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3203" w14:textId="18F69415" w:rsidR="00B66688" w:rsidRPr="000410A0" w:rsidRDefault="00E67CE6" w:rsidP="00AA566B">
      <w:pPr>
        <w:rPr>
          <w:rStyle w:val="mfasisubtil"/>
        </w:rPr>
        <w:sectPr w:rsidR="00B66688" w:rsidRPr="000410A0" w:rsidSect="00C7182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33" w:right="1021" w:bottom="1792" w:left="1021" w:header="709" w:footer="567" w:gutter="0"/>
          <w:cols w:space="62"/>
          <w:docGrid w:linePitch="360"/>
        </w:sect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>
        <w:rPr>
          <w:rStyle w:val="mfasisubtil"/>
        </w:rPr>
        <w:br/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B33F66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3949938C" w:rsidR="00CD60ED" w:rsidRDefault="00177253" w:rsidP="00CD60ED">
      <w:pPr>
        <w:spacing w:after="200" w:line="276" w:lineRule="auto"/>
        <w:rPr>
          <w:rFonts w:ascii="HelveticaNeueLT Std" w:hAnsi="HelveticaNeueLT Std"/>
          <w:b/>
          <w:bCs/>
          <w:color w:val="78003A"/>
          <w:lang w:val="en-US"/>
        </w:rPr>
      </w:pPr>
      <w:r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023CFC2D">
                <wp:simplePos x="0" y="0"/>
                <wp:positionH relativeFrom="column">
                  <wp:posOffset>469265</wp:posOffset>
                </wp:positionH>
                <wp:positionV relativeFrom="page">
                  <wp:posOffset>1828800</wp:posOffset>
                </wp:positionV>
                <wp:extent cx="4654550" cy="14732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54550" cy="147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66667C8A" w:rsidR="000410A0" w:rsidRPr="00177253" w:rsidRDefault="000A27E0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Documentació de qualitat Acreditació T</w:t>
                            </w:r>
                            <w:r w:rsidR="00B65EA3">
                              <w:rPr>
                                <w:color w:val="FFFFFF" w:themeColor="background1"/>
                              </w:rPr>
                              <w:t>ECNIO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2025-2028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36.95pt;margin-top:2in;width:366.5pt;height:1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" filled="f" stroked="f">
                <o:lock v:ext="edit" grouping="t"/>
                <v:textbox inset="0,0,0,0">
                  <w:txbxContent>
                    <w:p w14:paraId="53F4D498" w14:textId="66667C8A" w:rsidR="000410A0" w:rsidRPr="00177253" w:rsidRDefault="000A27E0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Documentació de qualitat Acreditació T</w:t>
                      </w:r>
                      <w:r w:rsidR="00B65EA3">
                        <w:rPr>
                          <w:color w:val="FFFFFF" w:themeColor="background1"/>
                        </w:rPr>
                        <w:t>ECNIO</w:t>
                      </w:r>
                      <w:r>
                        <w:rPr>
                          <w:color w:val="FFFFFF" w:themeColor="background1"/>
                        </w:rPr>
                        <w:t xml:space="preserve"> 2025-2028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3A36A5D" w14:textId="67D09F7B" w:rsidR="000A27E0" w:rsidRDefault="00CD60ED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9F210A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49832021" w14:textId="2DCD0525" w:rsidR="000A27E0" w:rsidRDefault="001A35F7" w:rsidP="001A35F7">
      <w:pPr>
        <w:tabs>
          <w:tab w:val="left" w:pos="8806"/>
        </w:tabs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lastRenderedPageBreak/>
        <w:tab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B3C5DA2" w14:textId="0EEEF1B5" w:rsidR="00AA566B" w:rsidRPr="00081822" w:rsidRDefault="00236F86" w:rsidP="00001A82">
          <w:pPr>
            <w:pStyle w:val="IDC1"/>
            <w:rPr>
              <w:color w:val="auto"/>
            </w:rPr>
          </w:pPr>
          <w:r w:rsidRPr="00081822">
            <w:rPr>
              <w:color w:val="auto"/>
            </w:rPr>
            <w:t>Manual de qualita</w:t>
          </w:r>
          <w:r w:rsidR="00AA566B" w:rsidRPr="00081822">
            <w:rPr>
              <w:color w:val="auto"/>
            </w:rPr>
            <w:t>t</w:t>
          </w:r>
        </w:p>
        <w:p w14:paraId="60212E22" w14:textId="34058967" w:rsidR="00EC5454" w:rsidRPr="005D5D48" w:rsidRDefault="00AA566B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r w:rsidRPr="00081822">
            <w:rPr>
              <w:rFonts w:asciiTheme="minorHAnsi" w:hAnsiTheme="minorHAnsi"/>
              <w:i/>
              <w:color w:val="auto"/>
            </w:rPr>
            <w:fldChar w:fldCharType="begin"/>
          </w:r>
          <w:r w:rsidRPr="00081822">
            <w:rPr>
              <w:rFonts w:asciiTheme="minorHAnsi" w:hAnsiTheme="minorHAnsi"/>
              <w:i/>
              <w:color w:val="auto"/>
            </w:rPr>
            <w:instrText xml:space="preserve"> TOC \o "1-3" \h \z \u </w:instrText>
          </w:r>
          <w:r w:rsidRPr="00081822">
            <w:rPr>
              <w:rFonts w:asciiTheme="minorHAnsi" w:hAnsiTheme="minorHAnsi"/>
              <w:i/>
              <w:color w:val="auto"/>
            </w:rPr>
            <w:fldChar w:fldCharType="separate"/>
          </w:r>
          <w:hyperlink w:anchor="_Toc169795784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1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Descripció de l’agent i del seu context organitzatiu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_Toc169795784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3F3AE8F" w14:textId="717F1A75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85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2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Abast del sistema de gestió de la qualitat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_Toc169795785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67C867A" w14:textId="56D71EA4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86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3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Mapa de processos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_Toc169795786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23FF121" w14:textId="680420A3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87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Organigrama amb rols i responsabilitats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_Toc169795787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A124DA9" w14:textId="185CA61D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88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5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Declaració de compromís de la direcció de l’agent amb el sistema de gestió de la qualitat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_Toc169795788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B3A41F5" w14:textId="5944A2E9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89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6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Objectius de qualitat i planificació per aconseguir-los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_Toc169795789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4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5012DB1" w14:textId="328642D3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0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7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Persones, infraestructures i altres recursos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_Toc169795790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5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942C966" w14:textId="1C3B1D73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1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8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Comunicació interna del sistema de gestió de la qualitat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_Toc169795791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5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22352FB0" w14:textId="5831E80F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2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9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Llistat d’informació documentada del sistema de gestió de la qualitat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_Toc169795792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5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734069" w14:textId="60647BA7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3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10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Descripció del procés de control de la producció i provisió del servei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_Toc169795793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5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97AF54D" w14:textId="3AE473BE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4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11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Seguiment, mesura , anàlisi i avaluació del sistema de gestió de la qualitat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_Toc169795794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5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7D21803B" w14:textId="4E010C33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5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12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Avaluació de la satisfacció del client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_Toc169795795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6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094161FB" w14:textId="74F4D98F" w:rsidR="00EC5454" w:rsidRPr="005D5D48" w:rsidRDefault="005D5D48">
          <w:pPr>
            <w:pStyle w:val="IDC1"/>
            <w:rPr>
              <w:rFonts w:ascii="Helvetica" w:eastAsiaTheme="minorEastAsia" w:hAnsi="Helvetica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9795796" w:history="1"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13</w:t>
            </w:r>
            <w:r w:rsidR="00EC5454" w:rsidRPr="005D5D48">
              <w:rPr>
                <w:rFonts w:ascii="Helvetica" w:eastAsiaTheme="minorEastAsia" w:hAnsi="Helvetica"/>
                <w:bCs w:val="0"/>
                <w:iCs w:val="0"/>
                <w:color w:val="auto"/>
                <w:sz w:val="22"/>
                <w:szCs w:val="22"/>
                <w:lang w:eastAsia="ca-ES"/>
              </w:rPr>
              <w:tab/>
            </w:r>
            <w:r w:rsidR="00EC5454" w:rsidRPr="005D5D48">
              <w:rPr>
                <w:rStyle w:val="Enlla"/>
                <w:rFonts w:ascii="Helvetica" w:hAnsi="Helvetica"/>
                <w:color w:val="auto"/>
                <w:sz w:val="22"/>
                <w:szCs w:val="22"/>
              </w:rPr>
              <w:t>Pla de millora contínua, no conformitats i accions correctives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ab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begin"/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instrText xml:space="preserve"> PAGEREF _Toc169795796 \h </w:instrTex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separate"/>
            </w:r>
            <w:r w:rsidR="00C71823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t>6</w:t>
            </w:r>
            <w:r w:rsidR="00EC5454" w:rsidRPr="005D5D48">
              <w:rPr>
                <w:rFonts w:ascii="Helvetica" w:hAnsi="Helvetica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35E100C5" w14:textId="2C58881E" w:rsidR="00AA566B" w:rsidRDefault="00AA566B">
          <w:r w:rsidRPr="00081822">
            <w:rPr>
              <w:rFonts w:asciiTheme="minorHAnsi" w:hAnsiTheme="minorHAnsi"/>
              <w:i/>
              <w:iCs/>
              <w:color w:val="auto"/>
              <w:sz w:val="24"/>
              <w:szCs w:val="24"/>
            </w:rPr>
            <w:fldChar w:fldCharType="end"/>
          </w:r>
        </w:p>
      </w:sdtContent>
    </w:sdt>
    <w:p w14:paraId="3542371A" w14:textId="09D69AA8" w:rsidR="0067645E" w:rsidRDefault="0067645E"/>
    <w:p w14:paraId="100ADF33" w14:textId="6940F35C" w:rsidR="001D6302" w:rsidRDefault="00081822">
      <w:r w:rsidRPr="000A27E0"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  <mc:AlternateContent>
          <mc:Choice Requires="wps">
            <w:drawing>
              <wp:inline distT="0" distB="0" distL="0" distR="0" wp14:anchorId="7BC5096E" wp14:editId="5107A836">
                <wp:extent cx="6248400" cy="1790700"/>
                <wp:effectExtent l="0" t="0" r="19050" b="1905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6227" w14:textId="77777777" w:rsidR="00081822" w:rsidRDefault="00081822" w:rsidP="00081822">
                            <w:pPr>
                              <w:jc w:val="both"/>
                            </w:pPr>
                            <w:r>
                              <w:t xml:space="preserve">En cas de no disposar de cap document per complir amb el requisit 1.2.b referent al </w:t>
                            </w:r>
                            <w:r w:rsidRPr="00236F86">
                              <w:t>sistema de gestió de la qualitat dels serveis que presta l'agent TECNIO</w:t>
                            </w:r>
                            <w:r>
                              <w:t xml:space="preserve">, es recomana utilitzar la plantilla model disponible en aquest document basada en la normativa ISO 9001: 2015. </w:t>
                            </w:r>
                          </w:p>
                          <w:p w14:paraId="5D924483" w14:textId="77777777" w:rsidR="00081822" w:rsidRDefault="00081822" w:rsidP="00081822">
                            <w:pPr>
                              <w:jc w:val="both"/>
                            </w:pPr>
                            <w:r>
                              <w:t>Aquesta normativa estableix 7 principis bàsics de la gestió de la qualitat: enfoc a client, lideratge, compromís de les persones, enfoc a processos, millora contínua, presa de decisions basades en evidències i gestió de les relacions.</w:t>
                            </w:r>
                          </w:p>
                          <w:p w14:paraId="4F5B4755" w14:textId="77777777" w:rsidR="00081822" w:rsidRDefault="00081822" w:rsidP="00081822">
                            <w:pPr>
                              <w:jc w:val="both"/>
                            </w:pPr>
                            <w:r>
                              <w:t xml:space="preserve">Aquests principis son els que s’han de veure reflectits en un manual de qualitat que haurà de tenir com a mínim els apartats que es descriuen en l’índex d’aquest document. </w:t>
                            </w:r>
                          </w:p>
                          <w:p w14:paraId="7BCC5760" w14:textId="77777777" w:rsidR="00081822" w:rsidRDefault="00081822" w:rsidP="00081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C5096E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7" type="#_x0000_t202" style="width:492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7UEQIAACc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">
                <v:textbox>
                  <w:txbxContent>
                    <w:p w14:paraId="26106227" w14:textId="77777777" w:rsidR="00081822" w:rsidRDefault="00081822" w:rsidP="00081822">
                      <w:pPr>
                        <w:jc w:val="both"/>
                      </w:pPr>
                      <w:r>
                        <w:t xml:space="preserve">En cas de no disposar de cap document per complir amb el requisit 1.2.b referent al </w:t>
                      </w:r>
                      <w:r w:rsidRPr="00236F86">
                        <w:t>sistema de gestió de la qualitat dels serveis que presta l'agent TECNIO</w:t>
                      </w:r>
                      <w:r>
                        <w:t xml:space="preserve">, es recomana utilitzar la plantilla model disponible en aquest document basada en la normativa ISO 9001: 2015. </w:t>
                      </w:r>
                    </w:p>
                    <w:p w14:paraId="5D924483" w14:textId="77777777" w:rsidR="00081822" w:rsidRDefault="00081822" w:rsidP="00081822">
                      <w:pPr>
                        <w:jc w:val="both"/>
                      </w:pPr>
                      <w:r>
                        <w:t>Aquesta normativa estableix 7 principis bàsics de la gestió de la qualitat: enfoc a client, lideratge, compromís de les persones, enfoc a processos, millora contínua, presa de decisions basades en evidències i gestió de les relacions.</w:t>
                      </w:r>
                    </w:p>
                    <w:p w14:paraId="4F5B4755" w14:textId="77777777" w:rsidR="00081822" w:rsidRDefault="00081822" w:rsidP="00081822">
                      <w:pPr>
                        <w:jc w:val="both"/>
                      </w:pPr>
                      <w:r>
                        <w:t xml:space="preserve">Aquests principis son els que s’han de veure reflectits en un manual de qualitat que haurà de tenir com a mínim els apartats que es descriuen en l’índex d’aquest document. </w:t>
                      </w:r>
                    </w:p>
                    <w:p w14:paraId="7BCC5760" w14:textId="77777777" w:rsidR="00081822" w:rsidRDefault="00081822" w:rsidP="00081822"/>
                  </w:txbxContent>
                </v:textbox>
                <w10:anchorlock/>
              </v:shape>
            </w:pict>
          </mc:Fallback>
        </mc:AlternateContent>
      </w:r>
    </w:p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2B248A9B" w14:textId="19AB5C1A" w:rsidR="00236F86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5" w:name="_Toc169795784"/>
      <w:bookmarkStart w:id="6" w:name="_Toc72928692"/>
      <w:bookmarkStart w:id="7" w:name="_Toc72928924"/>
      <w:bookmarkStart w:id="8" w:name="_Toc72929268"/>
      <w:r w:rsidRPr="00081822">
        <w:rPr>
          <w:b/>
          <w:bCs/>
          <w:sz w:val="32"/>
          <w:szCs w:val="32"/>
        </w:rPr>
        <w:lastRenderedPageBreak/>
        <w:t>Descripció de l’agent i del seu context organitzatiu</w:t>
      </w:r>
      <w:bookmarkEnd w:id="5"/>
    </w:p>
    <w:p w14:paraId="1E7FBF02" w14:textId="3DDFA214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9A312" w14:textId="7050C7BC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B5BC6" w14:textId="723D0FF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9A67E0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E632B4" w14:textId="5DBB214B" w:rsidR="00236F86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9" w:name="_Toc169795785"/>
      <w:r w:rsidRPr="00081822">
        <w:rPr>
          <w:b/>
          <w:bCs/>
          <w:sz w:val="32"/>
          <w:szCs w:val="32"/>
        </w:rPr>
        <w:t>Abast del sistema de gestió de la qualitat</w:t>
      </w:r>
      <w:bookmarkEnd w:id="9"/>
    </w:p>
    <w:p w14:paraId="6EF91821" w14:textId="651F9AAE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7DE63F" w14:textId="0739D253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4666BC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33E76D" w14:textId="25795518" w:rsidR="00236F86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10" w:name="_Toc169795786"/>
      <w:r w:rsidRPr="00081822">
        <w:rPr>
          <w:b/>
          <w:bCs/>
          <w:sz w:val="32"/>
          <w:szCs w:val="32"/>
        </w:rPr>
        <w:t>Mapa de processos</w:t>
      </w:r>
      <w:bookmarkEnd w:id="10"/>
    </w:p>
    <w:p w14:paraId="3AC23031" w14:textId="510D51DB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0A2C69" w14:textId="6F8A0829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6811BF" w14:textId="7777777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F67EC2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9CBBE2" w14:textId="3C7D81D0" w:rsidR="00236F86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11" w:name="_Toc169795787"/>
      <w:r w:rsidRPr="00081822">
        <w:rPr>
          <w:b/>
          <w:bCs/>
          <w:sz w:val="32"/>
          <w:szCs w:val="32"/>
        </w:rPr>
        <w:t>Organigrama amb rols i responsabilitats</w:t>
      </w:r>
      <w:bookmarkEnd w:id="11"/>
    </w:p>
    <w:p w14:paraId="35E9CF98" w14:textId="65CDDB8C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C8831" w14:textId="15E498D9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C86D88" w14:textId="2DED6D83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8F116F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7460F" w14:textId="43AC09B7" w:rsidR="00236F86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12" w:name="_Toc169190193"/>
      <w:bookmarkStart w:id="13" w:name="_Toc169254986"/>
      <w:bookmarkStart w:id="14" w:name="_Toc169255620"/>
      <w:bookmarkStart w:id="15" w:name="_Toc169256816"/>
      <w:bookmarkStart w:id="16" w:name="_Toc169795035"/>
      <w:bookmarkStart w:id="17" w:name="_Toc169190194"/>
      <w:bookmarkStart w:id="18" w:name="_Toc169254987"/>
      <w:bookmarkStart w:id="19" w:name="_Toc169255621"/>
      <w:bookmarkStart w:id="20" w:name="_Toc169256817"/>
      <w:bookmarkStart w:id="21" w:name="_Toc169795036"/>
      <w:bookmarkStart w:id="22" w:name="_Toc169190195"/>
      <w:bookmarkStart w:id="23" w:name="_Toc169254988"/>
      <w:bookmarkStart w:id="24" w:name="_Toc169255622"/>
      <w:bookmarkStart w:id="25" w:name="_Toc169256818"/>
      <w:bookmarkStart w:id="26" w:name="_Toc169795037"/>
      <w:bookmarkStart w:id="27" w:name="_Toc169190196"/>
      <w:bookmarkStart w:id="28" w:name="_Toc169254989"/>
      <w:bookmarkStart w:id="29" w:name="_Toc169255623"/>
      <w:bookmarkStart w:id="30" w:name="_Toc169256819"/>
      <w:bookmarkStart w:id="31" w:name="_Toc169795038"/>
      <w:bookmarkStart w:id="32" w:name="_Toc169795788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081822">
        <w:rPr>
          <w:b/>
          <w:bCs/>
          <w:sz w:val="32"/>
          <w:szCs w:val="32"/>
        </w:rPr>
        <w:t>Declaració de compromís de la direcció de l’agent amb el sistema de gestió de la qualitat</w:t>
      </w:r>
      <w:bookmarkEnd w:id="32"/>
    </w:p>
    <w:p w14:paraId="4F99B103" w14:textId="62136B86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10DAB5" w14:textId="07A3223B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64E80F" w14:textId="458BE4BE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D3254B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545DB" w14:textId="198E11A9" w:rsidR="00236F86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33" w:name="_Toc169190202"/>
      <w:bookmarkStart w:id="34" w:name="_Toc169254995"/>
      <w:bookmarkStart w:id="35" w:name="_Toc169255629"/>
      <w:bookmarkStart w:id="36" w:name="_Toc169256825"/>
      <w:bookmarkStart w:id="37" w:name="_Toc169795040"/>
      <w:bookmarkStart w:id="38" w:name="_Toc169795789"/>
      <w:bookmarkEnd w:id="33"/>
      <w:bookmarkEnd w:id="34"/>
      <w:bookmarkEnd w:id="35"/>
      <w:bookmarkEnd w:id="36"/>
      <w:bookmarkEnd w:id="37"/>
      <w:r w:rsidRPr="00081822">
        <w:rPr>
          <w:b/>
          <w:bCs/>
          <w:sz w:val="32"/>
          <w:szCs w:val="32"/>
        </w:rPr>
        <w:t>Objectius de qualitat i p</w:t>
      </w:r>
      <w:r w:rsidR="00236F86" w:rsidRPr="00081822">
        <w:rPr>
          <w:b/>
          <w:bCs/>
          <w:sz w:val="32"/>
          <w:szCs w:val="32"/>
        </w:rPr>
        <w:t>lanificació</w:t>
      </w:r>
      <w:r w:rsidRPr="00081822">
        <w:rPr>
          <w:b/>
          <w:bCs/>
          <w:sz w:val="32"/>
          <w:szCs w:val="32"/>
        </w:rPr>
        <w:t xml:space="preserve"> per aconseguir-los</w:t>
      </w:r>
      <w:bookmarkEnd w:id="38"/>
      <w:r w:rsidR="00236F86" w:rsidRPr="00081822">
        <w:rPr>
          <w:b/>
          <w:bCs/>
          <w:sz w:val="32"/>
          <w:szCs w:val="32"/>
        </w:rPr>
        <w:t xml:space="preserve"> </w:t>
      </w:r>
    </w:p>
    <w:p w14:paraId="7A48495F" w14:textId="4233BE91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22A0A8" w14:textId="26CF10CF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2ECDD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934BE" w14:textId="210B4072" w:rsidR="00B36528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39" w:name="_Toc169190208"/>
      <w:bookmarkStart w:id="40" w:name="_Toc169255001"/>
      <w:bookmarkStart w:id="41" w:name="_Toc169255635"/>
      <w:bookmarkStart w:id="42" w:name="_Toc169256832"/>
      <w:bookmarkStart w:id="43" w:name="_Toc169795042"/>
      <w:bookmarkStart w:id="44" w:name="_Toc169190209"/>
      <w:bookmarkStart w:id="45" w:name="_Toc169255002"/>
      <w:bookmarkStart w:id="46" w:name="_Toc169255636"/>
      <w:bookmarkStart w:id="47" w:name="_Toc169256833"/>
      <w:bookmarkStart w:id="48" w:name="_Toc169795043"/>
      <w:bookmarkStart w:id="49" w:name="_Toc169190210"/>
      <w:bookmarkStart w:id="50" w:name="_Toc169255003"/>
      <w:bookmarkStart w:id="51" w:name="_Toc169255637"/>
      <w:bookmarkStart w:id="52" w:name="_Toc169256834"/>
      <w:bookmarkStart w:id="53" w:name="_Toc169795044"/>
      <w:bookmarkStart w:id="54" w:name="_Toc169190211"/>
      <w:bookmarkStart w:id="55" w:name="_Toc169255004"/>
      <w:bookmarkStart w:id="56" w:name="_Toc169255638"/>
      <w:bookmarkStart w:id="57" w:name="_Toc169256835"/>
      <w:bookmarkStart w:id="58" w:name="_Toc169795045"/>
      <w:bookmarkStart w:id="59" w:name="_Toc169190212"/>
      <w:bookmarkStart w:id="60" w:name="_Toc169255005"/>
      <w:bookmarkStart w:id="61" w:name="_Toc169255639"/>
      <w:bookmarkStart w:id="62" w:name="_Toc169256836"/>
      <w:bookmarkStart w:id="63" w:name="_Toc169795046"/>
      <w:bookmarkStart w:id="64" w:name="_Toc169190213"/>
      <w:bookmarkStart w:id="65" w:name="_Toc169255006"/>
      <w:bookmarkStart w:id="66" w:name="_Toc169255640"/>
      <w:bookmarkStart w:id="67" w:name="_Toc169256837"/>
      <w:bookmarkStart w:id="68" w:name="_Toc169795047"/>
      <w:bookmarkStart w:id="69" w:name="_Toc169795790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081822">
        <w:rPr>
          <w:b/>
          <w:bCs/>
          <w:sz w:val="32"/>
          <w:szCs w:val="32"/>
        </w:rPr>
        <w:lastRenderedPageBreak/>
        <w:t>Persones, infraestructures i altres recursos</w:t>
      </w:r>
      <w:bookmarkEnd w:id="69"/>
    </w:p>
    <w:p w14:paraId="47B42A4F" w14:textId="65C7EAD2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885720" w14:textId="06B0305C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BEB66" w14:textId="60084809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C06D18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F49161" w14:textId="38BC13D0" w:rsidR="00610152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70" w:name="_Toc169256842"/>
      <w:bookmarkStart w:id="71" w:name="_Toc169795049"/>
      <w:bookmarkStart w:id="72" w:name="_Toc169795791"/>
      <w:bookmarkEnd w:id="70"/>
      <w:bookmarkEnd w:id="71"/>
      <w:r w:rsidRPr="00081822">
        <w:rPr>
          <w:b/>
          <w:bCs/>
          <w:sz w:val="32"/>
          <w:szCs w:val="32"/>
        </w:rPr>
        <w:t>Comunicació interna del sistema de gestió de la qualitat</w:t>
      </w:r>
      <w:bookmarkEnd w:id="72"/>
    </w:p>
    <w:p w14:paraId="2250DD1E" w14:textId="133F977A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A2D30E" w14:textId="33672373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C7AECC" w14:textId="4D84F9FC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718D5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A94D68" w14:textId="26B71335" w:rsidR="00610152" w:rsidRPr="00081822" w:rsidRDefault="00F4315D" w:rsidP="00431DE1">
      <w:pPr>
        <w:pStyle w:val="Ttol1"/>
        <w:spacing w:line="240" w:lineRule="auto"/>
        <w:rPr>
          <w:b/>
          <w:bCs/>
          <w:sz w:val="32"/>
          <w:szCs w:val="32"/>
        </w:rPr>
      </w:pPr>
      <w:bookmarkStart w:id="73" w:name="_Toc169795792"/>
      <w:r w:rsidRPr="00081822">
        <w:rPr>
          <w:b/>
          <w:bCs/>
          <w:sz w:val="32"/>
          <w:szCs w:val="32"/>
        </w:rPr>
        <w:t>Llistat d’informació documentada del sistema de gestió de la qualitat</w:t>
      </w:r>
      <w:bookmarkEnd w:id="73"/>
    </w:p>
    <w:p w14:paraId="5868A0EF" w14:textId="40F2D202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6F60C2" w14:textId="51DFB7A2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94B4CB" w14:textId="79E89BA5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A80937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C6561D" w14:textId="77777777" w:rsidR="00E75EDD" w:rsidRPr="00E75EDD" w:rsidRDefault="00E75EDD">
      <w:pPr>
        <w:pStyle w:val="Pargrafdellista"/>
        <w:numPr>
          <w:ilvl w:val="0"/>
          <w:numId w:val="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0"/>
        <w:contextualSpacing w:val="0"/>
        <w:jc w:val="both"/>
        <w:rPr>
          <w:rFonts w:ascii="HelveticaNeueLT Std Thin" w:eastAsiaTheme="majorEastAsia" w:hAnsi="HelveticaNeueLT Std Thin" w:cstheme="majorBidi"/>
          <w:vanish/>
          <w:color w:val="FF0000"/>
          <w:sz w:val="24"/>
          <w:szCs w:val="24"/>
        </w:rPr>
      </w:pPr>
    </w:p>
    <w:p w14:paraId="751F46F9" w14:textId="287681FC" w:rsidR="001D6302" w:rsidRPr="00081822" w:rsidRDefault="00F4315D" w:rsidP="00F4315D">
      <w:pPr>
        <w:pStyle w:val="Ttol1"/>
        <w:spacing w:line="240" w:lineRule="auto"/>
        <w:rPr>
          <w:b/>
          <w:bCs/>
          <w:sz w:val="32"/>
          <w:szCs w:val="32"/>
        </w:rPr>
      </w:pPr>
      <w:bookmarkStart w:id="74" w:name="_Toc169795793"/>
      <w:r w:rsidRPr="00081822">
        <w:rPr>
          <w:b/>
          <w:bCs/>
          <w:sz w:val="32"/>
          <w:szCs w:val="32"/>
        </w:rPr>
        <w:t>Descripció del procés de control de la producció i provisió del servei</w:t>
      </w:r>
      <w:bookmarkEnd w:id="6"/>
      <w:bookmarkEnd w:id="7"/>
      <w:bookmarkEnd w:id="8"/>
      <w:bookmarkEnd w:id="74"/>
    </w:p>
    <w:p w14:paraId="656575E3" w14:textId="0068816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38EA2A" w14:textId="1EA92F71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8DCDCD" w14:textId="749DC0EE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FF6677" w14:textId="6831FF9B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27BCC4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CCE5CA" w14:textId="76B6FE8C" w:rsidR="00F4315D" w:rsidRPr="00081822" w:rsidRDefault="00F4315D" w:rsidP="00F4315D">
      <w:pPr>
        <w:pStyle w:val="Ttol1"/>
        <w:spacing w:line="240" w:lineRule="auto"/>
        <w:rPr>
          <w:b/>
          <w:bCs/>
          <w:sz w:val="32"/>
          <w:szCs w:val="32"/>
        </w:rPr>
      </w:pPr>
      <w:bookmarkStart w:id="75" w:name="_Toc169795794"/>
      <w:r w:rsidRPr="00081822">
        <w:rPr>
          <w:b/>
          <w:bCs/>
          <w:sz w:val="32"/>
          <w:szCs w:val="32"/>
        </w:rPr>
        <w:t>Seguiment, mesura , anàlisi i avaluació del sistema de gestió de la qualitat</w:t>
      </w:r>
      <w:bookmarkEnd w:id="75"/>
    </w:p>
    <w:p w14:paraId="65503765" w14:textId="516A0551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5AD648" w14:textId="730CC87E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747E96" w14:textId="4A44088E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08F9EB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B854FE" w14:textId="06D9B8C3" w:rsidR="00F4315D" w:rsidRPr="00081822" w:rsidRDefault="00F4315D" w:rsidP="00F4315D">
      <w:pPr>
        <w:pStyle w:val="Ttol1"/>
        <w:spacing w:line="240" w:lineRule="auto"/>
        <w:rPr>
          <w:b/>
          <w:bCs/>
          <w:sz w:val="32"/>
          <w:szCs w:val="32"/>
        </w:rPr>
      </w:pPr>
      <w:bookmarkStart w:id="76" w:name="_Toc169795795"/>
      <w:r w:rsidRPr="00081822">
        <w:rPr>
          <w:b/>
          <w:bCs/>
          <w:sz w:val="32"/>
          <w:szCs w:val="32"/>
        </w:rPr>
        <w:lastRenderedPageBreak/>
        <w:t>Avaluació de la satisfacció del client</w:t>
      </w:r>
      <w:bookmarkEnd w:id="76"/>
    </w:p>
    <w:p w14:paraId="6991B660" w14:textId="160E8128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7D8DCF" w14:textId="0B3B9379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954760" w14:textId="7850DF5E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962231" w14:textId="77777777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DF33A8" w14:textId="77777777" w:rsidR="00F4315D" w:rsidRPr="00081822" w:rsidRDefault="00F4315D" w:rsidP="00F4315D">
      <w:pPr>
        <w:pStyle w:val="Ttol1"/>
        <w:spacing w:line="240" w:lineRule="auto"/>
        <w:rPr>
          <w:b/>
          <w:bCs/>
          <w:sz w:val="32"/>
          <w:szCs w:val="32"/>
        </w:rPr>
      </w:pPr>
      <w:bookmarkStart w:id="77" w:name="_Toc169795796"/>
      <w:r w:rsidRPr="00081822">
        <w:rPr>
          <w:b/>
          <w:bCs/>
          <w:sz w:val="32"/>
          <w:szCs w:val="32"/>
        </w:rPr>
        <w:t>Pla de millora contínua, no conformitats i accions correctives</w:t>
      </w:r>
      <w:bookmarkEnd w:id="77"/>
    </w:p>
    <w:p w14:paraId="6ACD9BB8" w14:textId="7777777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C722C9" w14:textId="7777777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FECAF" w14:textId="7777777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2FF290" w14:textId="77777777" w:rsid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3FC14D" w14:textId="4587C8D2" w:rsidR="00EC5454" w:rsidRPr="00EC5454" w:rsidRDefault="00EC5454" w:rsidP="00EC5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EC5454" w:rsidRPr="00EC5454" w:rsidSect="009F210A">
          <w:footerReference w:type="default" r:id="rId12"/>
          <w:type w:val="continuous"/>
          <w:pgSz w:w="11906" w:h="16838"/>
          <w:pgMar w:top="1936" w:right="1021" w:bottom="1569" w:left="1021" w:header="709" w:footer="1296" w:gutter="0"/>
          <w:cols w:space="284"/>
          <w:docGrid w:linePitch="360"/>
        </w:sectPr>
      </w:pPr>
    </w:p>
    <w:bookmarkEnd w:id="2"/>
    <w:bookmarkEnd w:id="3"/>
    <w:bookmarkEnd w:id="4"/>
    <w:p w14:paraId="66987058" w14:textId="77777777" w:rsidR="00C00BC8" w:rsidRPr="00F4315D" w:rsidRDefault="00C00BC8" w:rsidP="00C00BC8">
      <w:pPr>
        <w:rPr>
          <w:lang w:val="es-ES"/>
        </w:rPr>
      </w:pPr>
    </w:p>
    <w:p w14:paraId="7C568956" w14:textId="77777777" w:rsidR="00C00BC8" w:rsidRPr="00F4315D" w:rsidRDefault="00C00BC8" w:rsidP="00C00BC8">
      <w:pPr>
        <w:rPr>
          <w:lang w:val="es-ES"/>
        </w:rPr>
      </w:pPr>
    </w:p>
    <w:p w14:paraId="6B34EA9C" w14:textId="0F36C652" w:rsidR="00A60D89" w:rsidRPr="00F4315D" w:rsidRDefault="00A60D89" w:rsidP="006F54BC">
      <w:pPr>
        <w:rPr>
          <w:lang w:val="es-ES"/>
        </w:rPr>
      </w:pPr>
    </w:p>
    <w:p w14:paraId="2C51509A" w14:textId="74CC9B56" w:rsidR="006F54BC" w:rsidRPr="00F4315D" w:rsidRDefault="006F54BC" w:rsidP="006F54BC">
      <w:pPr>
        <w:rPr>
          <w:lang w:val="es-ES"/>
        </w:rPr>
      </w:pPr>
    </w:p>
    <w:p w14:paraId="4E738F08" w14:textId="4242F4BB" w:rsidR="006F54BC" w:rsidRPr="00F4315D" w:rsidRDefault="006F54BC" w:rsidP="006F54BC">
      <w:pPr>
        <w:rPr>
          <w:lang w:val="es-ES"/>
        </w:rPr>
      </w:pPr>
    </w:p>
    <w:p w14:paraId="1DB38712" w14:textId="014FBD38" w:rsidR="006F54BC" w:rsidRPr="00F4315D" w:rsidRDefault="006F54BC" w:rsidP="006F54BC">
      <w:pPr>
        <w:rPr>
          <w:lang w:val="es-ES"/>
        </w:rPr>
      </w:pPr>
    </w:p>
    <w:p w14:paraId="52E46486" w14:textId="2722A973" w:rsidR="006F54BC" w:rsidRPr="00F4315D" w:rsidRDefault="006F54BC" w:rsidP="006F54BC">
      <w:pPr>
        <w:rPr>
          <w:lang w:val="es-ES"/>
        </w:rPr>
      </w:pPr>
    </w:p>
    <w:p w14:paraId="294C9195" w14:textId="0DBF0621" w:rsidR="006F54BC" w:rsidRPr="00F4315D" w:rsidRDefault="006F54BC" w:rsidP="006F54BC">
      <w:pPr>
        <w:rPr>
          <w:lang w:val="es-ES"/>
        </w:rPr>
      </w:pPr>
    </w:p>
    <w:p w14:paraId="52DACD60" w14:textId="7D9A30D5" w:rsidR="006F54BC" w:rsidRPr="00F4315D" w:rsidRDefault="006F54BC" w:rsidP="006F54BC">
      <w:pPr>
        <w:rPr>
          <w:lang w:val="es-ES"/>
        </w:rPr>
      </w:pPr>
    </w:p>
    <w:p w14:paraId="0CF012ED" w14:textId="0841C8FC" w:rsidR="006F54BC" w:rsidRPr="00F4315D" w:rsidRDefault="006F54BC" w:rsidP="006F54BC">
      <w:pPr>
        <w:rPr>
          <w:lang w:val="es-ES"/>
        </w:rPr>
      </w:pPr>
    </w:p>
    <w:p w14:paraId="7908E584" w14:textId="674D1F08" w:rsidR="006F54BC" w:rsidRPr="00F4315D" w:rsidRDefault="006F54BC" w:rsidP="006F54BC">
      <w:pPr>
        <w:rPr>
          <w:lang w:val="es-ES"/>
        </w:rPr>
      </w:pPr>
    </w:p>
    <w:p w14:paraId="491CB53E" w14:textId="4F325E60" w:rsidR="006F54BC" w:rsidRPr="00F4315D" w:rsidRDefault="006F54BC" w:rsidP="006F54BC">
      <w:pPr>
        <w:rPr>
          <w:lang w:val="es-ES"/>
        </w:rPr>
      </w:pPr>
    </w:p>
    <w:p w14:paraId="5ECB9C6A" w14:textId="7B898C8A" w:rsidR="006F54BC" w:rsidRPr="00F4315D" w:rsidRDefault="006F54BC" w:rsidP="006F54BC">
      <w:pPr>
        <w:rPr>
          <w:lang w:val="es-ES"/>
        </w:rPr>
      </w:pPr>
    </w:p>
    <w:p w14:paraId="5DFD1EAC" w14:textId="667A36B4" w:rsidR="006F54BC" w:rsidRPr="00F4315D" w:rsidRDefault="006F54BC" w:rsidP="006F54BC">
      <w:pPr>
        <w:rPr>
          <w:lang w:val="es-ES"/>
        </w:rPr>
      </w:pPr>
    </w:p>
    <w:p w14:paraId="442DC882" w14:textId="060A372F" w:rsidR="006F54BC" w:rsidRPr="00F4315D" w:rsidRDefault="006F54BC" w:rsidP="006F54BC">
      <w:pPr>
        <w:rPr>
          <w:lang w:val="es-ES"/>
        </w:rPr>
      </w:pPr>
    </w:p>
    <w:p w14:paraId="50EEF0DD" w14:textId="308A6CBE" w:rsidR="006F54BC" w:rsidRPr="00F4315D" w:rsidRDefault="006F54BC" w:rsidP="006F54BC">
      <w:pPr>
        <w:rPr>
          <w:lang w:val="es-ES"/>
        </w:rPr>
      </w:pPr>
    </w:p>
    <w:p w14:paraId="4ECCB767" w14:textId="7FB09E44" w:rsidR="006F54BC" w:rsidRPr="00F4315D" w:rsidRDefault="006F54BC" w:rsidP="006F54BC">
      <w:pPr>
        <w:rPr>
          <w:lang w:val="es-ES"/>
        </w:rPr>
      </w:pPr>
    </w:p>
    <w:p w14:paraId="68CB2AE2" w14:textId="0B0D1A80" w:rsidR="00ED25F9" w:rsidRPr="00F4315D" w:rsidRDefault="00ED25F9" w:rsidP="006F54BC">
      <w:pPr>
        <w:rPr>
          <w:lang w:val="es-ES"/>
        </w:rPr>
      </w:pPr>
    </w:p>
    <w:p w14:paraId="08F5A067" w14:textId="5D5B0BB7" w:rsidR="00ED25F9" w:rsidRPr="00F4315D" w:rsidRDefault="00ED25F9" w:rsidP="006F54BC">
      <w:pPr>
        <w:rPr>
          <w:lang w:val="es-ES"/>
        </w:rPr>
      </w:pPr>
    </w:p>
    <w:p w14:paraId="62C42D79" w14:textId="77777777" w:rsidR="00ED25F9" w:rsidRPr="00F4315D" w:rsidRDefault="00ED25F9" w:rsidP="006F54BC">
      <w:pPr>
        <w:rPr>
          <w:lang w:val="es-ES"/>
        </w:rPr>
      </w:pPr>
    </w:p>
    <w:p w14:paraId="041CBA35" w14:textId="77777777" w:rsidR="00ED25F9" w:rsidRPr="00F4315D" w:rsidRDefault="00ED25F9" w:rsidP="006F54BC">
      <w:pPr>
        <w:rPr>
          <w:lang w:val="es-ES"/>
        </w:rPr>
      </w:pPr>
    </w:p>
    <w:p w14:paraId="363428E0" w14:textId="76BC3865" w:rsidR="00ED25F9" w:rsidRPr="00F4315D" w:rsidRDefault="00ED25F9" w:rsidP="006F54BC">
      <w:pPr>
        <w:rPr>
          <w:lang w:val="es-ES"/>
        </w:rPr>
      </w:pPr>
    </w:p>
    <w:p w14:paraId="2F516AC2" w14:textId="59BDFA73" w:rsidR="006F54BC" w:rsidRPr="00ED25F9" w:rsidRDefault="006F54BC" w:rsidP="006F2529">
      <w:pPr>
        <w:pStyle w:val="Ttol5"/>
        <w:numPr>
          <w:ilvl w:val="0"/>
          <w:numId w:val="0"/>
        </w:numPr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3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4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6F2529">
      <w:pPr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2F19BC4F" w:rsidR="00ED25F9" w:rsidRPr="00ED25F9" w:rsidRDefault="006F2529" w:rsidP="006F2529">
      <w:pPr>
        <w:pStyle w:val="Ttol5"/>
        <w:numPr>
          <w:ilvl w:val="0"/>
          <w:numId w:val="0"/>
        </w:numPr>
        <w:ind w:left="-441"/>
        <w:rPr>
          <w:color w:val="434343"/>
        </w:rPr>
      </w:pPr>
      <w:r w:rsidRPr="006F2529">
        <w:rPr>
          <w:color w:val="434343"/>
          <w:lang w:val="es-ES"/>
        </w:rPr>
        <w:t xml:space="preserve">               </w:t>
      </w:r>
      <w:r w:rsidR="00ED25F9"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="00ED25F9" w:rsidRPr="00ED25F9">
        <w:rPr>
          <w:color w:val="434343"/>
        </w:rPr>
        <w:t>_cat</w:t>
      </w:r>
    </w:p>
    <w:p w14:paraId="579BFE47" w14:textId="4BDDD791" w:rsidR="00ED25F9" w:rsidRPr="00ED25F9" w:rsidRDefault="00ED25F9" w:rsidP="006F2529">
      <w:pPr>
        <w:pStyle w:val="Ttol5"/>
        <w:numPr>
          <w:ilvl w:val="0"/>
          <w:numId w:val="0"/>
        </w:numPr>
        <w:ind w:left="1008" w:hanging="1008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529">
        <w:rPr>
          <w:color w:val="434343"/>
        </w:rPr>
        <w:t xml:space="preserve">         </w:t>
      </w:r>
      <w:r w:rsidRPr="00ED25F9">
        <w:rPr>
          <w:color w:val="434343"/>
        </w:rPr>
        <w:t>@catalonia_ti</w:t>
      </w:r>
    </w:p>
    <w:sectPr w:rsidR="00ED25F9" w:rsidRPr="00ED25F9" w:rsidSect="00ED25F9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CAAE" w14:textId="77777777" w:rsidR="00A353C9" w:rsidRDefault="00A353C9" w:rsidP="006F4711">
      <w:r>
        <w:separator/>
      </w:r>
    </w:p>
  </w:endnote>
  <w:endnote w:type="continuationSeparator" w:id="0">
    <w:p w14:paraId="61222DB6" w14:textId="77777777" w:rsidR="00A353C9" w:rsidRDefault="00A353C9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CA91" w14:textId="23B80024" w:rsidR="00C71823" w:rsidRDefault="00C71823" w:rsidP="00C71823">
    <w:pPr>
      <w:spacing w:after="0"/>
      <w:jc w:val="center"/>
      <w:rPr>
        <w:sz w:val="16"/>
        <w:szCs w:val="16"/>
      </w:rPr>
    </w:pPr>
    <w:r>
      <w:drawing>
        <wp:anchor distT="0" distB="0" distL="114300" distR="114300" simplePos="0" relativeHeight="251658240" behindDoc="0" locked="0" layoutInCell="1" allowOverlap="1" wp14:anchorId="56818E29" wp14:editId="373D21BD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6217920" cy="377825"/>
          <wp:effectExtent l="0" t="0" r="0" b="3175"/>
          <wp:wrapNone/>
          <wp:docPr id="6" name="Imatg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BD3F8A" w14:textId="18F96AE2" w:rsidR="00C71823" w:rsidRDefault="00C71823" w:rsidP="00C71823">
    <w:pPr>
      <w:spacing w:after="0"/>
      <w:jc w:val="right"/>
      <w:rPr>
        <w:sz w:val="16"/>
        <w:szCs w:val="16"/>
      </w:rPr>
    </w:pPr>
  </w:p>
  <w:p w14:paraId="094A5E2A" w14:textId="0AA1155D" w:rsidR="00C71823" w:rsidRPr="00612CFE" w:rsidRDefault="00C71823" w:rsidP="00C71823">
    <w:pPr>
      <w:spacing w:after="0"/>
      <w:jc w:val="right"/>
      <w:rPr>
        <w:sz w:val="16"/>
        <w:szCs w:val="16"/>
      </w:rPr>
    </w:pPr>
    <w:r>
      <w:rPr>
        <w:sz w:val="16"/>
        <w:szCs w:val="16"/>
      </w:rPr>
      <w:t>Documentació de qualitat</w:t>
    </w:r>
    <w:r w:rsidRPr="00612CFE">
      <w:rPr>
        <w:sz w:val="16"/>
        <w:szCs w:val="16"/>
      </w:rPr>
      <w:t xml:space="preserve"> Acreditació TECNIO</w:t>
    </w:r>
  </w:p>
  <w:p w14:paraId="6EFDF9CE" w14:textId="4ACC1016" w:rsidR="00E43B9C" w:rsidRPr="00C71823" w:rsidRDefault="00C71823" w:rsidP="00C71823">
    <w:pPr>
      <w:spacing w:after="0"/>
      <w:jc w:val="right"/>
      <w:rPr>
        <w:sz w:val="16"/>
        <w:szCs w:val="16"/>
      </w:rPr>
    </w:pPr>
    <w:r w:rsidRPr="00612CFE">
      <w:rPr>
        <w:sz w:val="16"/>
        <w:szCs w:val="16"/>
      </w:rPr>
      <w:t>Versió 1, 27 de juny de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1AA4DCD1" w:rsidR="00E43B9C" w:rsidRDefault="00014B5C" w:rsidP="006F4711">
    <w:r>
      <w:drawing>
        <wp:anchor distT="0" distB="0" distL="114300" distR="114300" simplePos="0" relativeHeight="251659264" behindDoc="0" locked="0" layoutInCell="1" allowOverlap="1" wp14:anchorId="41B7F9B8" wp14:editId="3F441D10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tg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BD71" w14:textId="77777777" w:rsidR="00A353C9" w:rsidRDefault="00A353C9" w:rsidP="006F4711">
      <w:r>
        <w:separator/>
      </w:r>
    </w:p>
  </w:footnote>
  <w:footnote w:type="continuationSeparator" w:id="0">
    <w:p w14:paraId="6564B681" w14:textId="77777777" w:rsidR="00A353C9" w:rsidRDefault="00A353C9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5FDF"/>
    <w:multiLevelType w:val="multilevel"/>
    <w:tmpl w:val="6E7C0F26"/>
    <w:lvl w:ilvl="0">
      <w:start w:val="5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10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2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3600"/>
      </w:pPr>
      <w:rPr>
        <w:rFonts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B087D86"/>
    <w:multiLevelType w:val="multilevel"/>
    <w:tmpl w:val="172EC168"/>
    <w:name w:val="Accio 032222232222"/>
    <w:numStyleLink w:val="LlistaAcci"/>
  </w:abstractNum>
  <w:abstractNum w:abstractNumId="8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E133865"/>
    <w:multiLevelType w:val="multilevel"/>
    <w:tmpl w:val="63204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376F646B"/>
    <w:multiLevelType w:val="multilevel"/>
    <w:tmpl w:val="172EC168"/>
    <w:name w:val="Accio 0322222"/>
    <w:numStyleLink w:val="LlistaAcci"/>
  </w:abstractNum>
  <w:abstractNum w:abstractNumId="12" w15:restartNumberingAfterBreak="0">
    <w:nsid w:val="51101C2E"/>
    <w:multiLevelType w:val="multilevel"/>
    <w:tmpl w:val="04030025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1.%2"/>
      <w:lvlJc w:val="left"/>
      <w:pPr>
        <w:ind w:left="717" w:hanging="576"/>
      </w:pPr>
    </w:lvl>
    <w:lvl w:ilvl="2">
      <w:start w:val="1"/>
      <w:numFmt w:val="decimal"/>
      <w:pStyle w:val="Ttol3"/>
      <w:lvlText w:val="%1.%2.%3"/>
      <w:lvlJc w:val="left"/>
      <w:pPr>
        <w:ind w:left="720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15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5DB35F44"/>
    <w:multiLevelType w:val="multilevel"/>
    <w:tmpl w:val="172EC168"/>
    <w:name w:val="Accio 0322222322"/>
    <w:numStyleLink w:val="LlistaAcci"/>
  </w:abstractNum>
  <w:abstractNum w:abstractNumId="17" w15:restartNumberingAfterBreak="0">
    <w:nsid w:val="649335B8"/>
    <w:multiLevelType w:val="multilevel"/>
    <w:tmpl w:val="63204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2" w15:restartNumberingAfterBreak="0">
    <w:nsid w:val="7316653E"/>
    <w:multiLevelType w:val="multilevel"/>
    <w:tmpl w:val="6E7C0F26"/>
    <w:lvl w:ilvl="0">
      <w:start w:val="5"/>
      <w:numFmt w:val="decimal"/>
      <w:lvlText w:val="%1"/>
      <w:lvlJc w:val="left"/>
      <w:pPr>
        <w:ind w:left="1070" w:hanging="10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10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2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3600"/>
      </w:pPr>
      <w:rPr>
        <w:rFonts w:hint="default"/>
      </w:rPr>
    </w:lvl>
  </w:abstractNum>
  <w:abstractNum w:abstractNumId="23" w15:restartNumberingAfterBreak="0">
    <w:nsid w:val="73F260D7"/>
    <w:multiLevelType w:val="multilevel"/>
    <w:tmpl w:val="172EC168"/>
    <w:name w:val="Accio 032222"/>
    <w:numStyleLink w:val="LlistaAcci"/>
  </w:abstractNum>
  <w:num w:numId="1" w16cid:durableId="654798484">
    <w:abstractNumId w:val="3"/>
  </w:num>
  <w:num w:numId="2" w16cid:durableId="1627422447">
    <w:abstractNumId w:val="17"/>
  </w:num>
  <w:num w:numId="3" w16cid:durableId="1137645567">
    <w:abstractNumId w:val="12"/>
  </w:num>
  <w:num w:numId="4" w16cid:durableId="853687379">
    <w:abstractNumId w:val="0"/>
  </w:num>
  <w:num w:numId="5" w16cid:durableId="742487318">
    <w:abstractNumId w:val="9"/>
  </w:num>
  <w:num w:numId="6" w16cid:durableId="1526870041">
    <w:abstractNumId w:val="22"/>
  </w:num>
  <w:num w:numId="7" w16cid:durableId="829635306">
    <w:abstractNumId w:val="12"/>
  </w:num>
  <w:num w:numId="8" w16cid:durableId="1271670915">
    <w:abstractNumId w:val="12"/>
  </w:num>
  <w:num w:numId="9" w16cid:durableId="1795825253">
    <w:abstractNumId w:val="12"/>
  </w:num>
  <w:num w:numId="10" w16cid:durableId="55312667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1A82"/>
    <w:rsid w:val="00014B5C"/>
    <w:rsid w:val="00015136"/>
    <w:rsid w:val="00030BE5"/>
    <w:rsid w:val="00037040"/>
    <w:rsid w:val="000410A0"/>
    <w:rsid w:val="00081822"/>
    <w:rsid w:val="000963C6"/>
    <w:rsid w:val="0009678D"/>
    <w:rsid w:val="000A27E0"/>
    <w:rsid w:val="000C114A"/>
    <w:rsid w:val="000C7505"/>
    <w:rsid w:val="00106351"/>
    <w:rsid w:val="001161AD"/>
    <w:rsid w:val="00132BE5"/>
    <w:rsid w:val="001331AD"/>
    <w:rsid w:val="00177253"/>
    <w:rsid w:val="0018589E"/>
    <w:rsid w:val="001A35F7"/>
    <w:rsid w:val="001A371F"/>
    <w:rsid w:val="001B196C"/>
    <w:rsid w:val="001D6302"/>
    <w:rsid w:val="00212B05"/>
    <w:rsid w:val="00213584"/>
    <w:rsid w:val="00236F86"/>
    <w:rsid w:val="00257D19"/>
    <w:rsid w:val="0026235D"/>
    <w:rsid w:val="00275AA5"/>
    <w:rsid w:val="002A4255"/>
    <w:rsid w:val="00326BC2"/>
    <w:rsid w:val="003323F2"/>
    <w:rsid w:val="0033586B"/>
    <w:rsid w:val="00383D70"/>
    <w:rsid w:val="00394CB4"/>
    <w:rsid w:val="003A7267"/>
    <w:rsid w:val="003C2629"/>
    <w:rsid w:val="003D32FE"/>
    <w:rsid w:val="003E3D19"/>
    <w:rsid w:val="003E43F6"/>
    <w:rsid w:val="00421DE8"/>
    <w:rsid w:val="00431DE1"/>
    <w:rsid w:val="0047468B"/>
    <w:rsid w:val="004A41B0"/>
    <w:rsid w:val="004D129E"/>
    <w:rsid w:val="004F222A"/>
    <w:rsid w:val="004F34AF"/>
    <w:rsid w:val="005A2641"/>
    <w:rsid w:val="005D5D48"/>
    <w:rsid w:val="005E386C"/>
    <w:rsid w:val="005F7B83"/>
    <w:rsid w:val="00610152"/>
    <w:rsid w:val="006176FB"/>
    <w:rsid w:val="0062269F"/>
    <w:rsid w:val="0063777D"/>
    <w:rsid w:val="0067645E"/>
    <w:rsid w:val="006A22C3"/>
    <w:rsid w:val="006A7CA7"/>
    <w:rsid w:val="006F1359"/>
    <w:rsid w:val="006F252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5732E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74D71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353C9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36528"/>
    <w:rsid w:val="00B43352"/>
    <w:rsid w:val="00B5432D"/>
    <w:rsid w:val="00B60304"/>
    <w:rsid w:val="00B65EA3"/>
    <w:rsid w:val="00B66688"/>
    <w:rsid w:val="00B83879"/>
    <w:rsid w:val="00B86C8A"/>
    <w:rsid w:val="00B87716"/>
    <w:rsid w:val="00BA78C3"/>
    <w:rsid w:val="00BB396E"/>
    <w:rsid w:val="00BD1137"/>
    <w:rsid w:val="00BF63CC"/>
    <w:rsid w:val="00C00BC8"/>
    <w:rsid w:val="00C15C99"/>
    <w:rsid w:val="00C341FC"/>
    <w:rsid w:val="00C360A0"/>
    <w:rsid w:val="00C52DD3"/>
    <w:rsid w:val="00C71823"/>
    <w:rsid w:val="00C93698"/>
    <w:rsid w:val="00CD60ED"/>
    <w:rsid w:val="00CF472B"/>
    <w:rsid w:val="00D079CA"/>
    <w:rsid w:val="00D35A20"/>
    <w:rsid w:val="00D40701"/>
    <w:rsid w:val="00D46668"/>
    <w:rsid w:val="00D527FE"/>
    <w:rsid w:val="00D63305"/>
    <w:rsid w:val="00D81354"/>
    <w:rsid w:val="00D828BF"/>
    <w:rsid w:val="00D87D85"/>
    <w:rsid w:val="00DC448B"/>
    <w:rsid w:val="00DD3492"/>
    <w:rsid w:val="00DF6C5E"/>
    <w:rsid w:val="00E41FEA"/>
    <w:rsid w:val="00E43B9C"/>
    <w:rsid w:val="00E53829"/>
    <w:rsid w:val="00E67CE6"/>
    <w:rsid w:val="00E75EDD"/>
    <w:rsid w:val="00EB61B9"/>
    <w:rsid w:val="00EC5454"/>
    <w:rsid w:val="00ED25F9"/>
    <w:rsid w:val="00EF6075"/>
    <w:rsid w:val="00EF7AB5"/>
    <w:rsid w:val="00F113BF"/>
    <w:rsid w:val="00F2075C"/>
    <w:rsid w:val="00F256E8"/>
    <w:rsid w:val="00F4315D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numPr>
        <w:numId w:val="3"/>
      </w:num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pPr>
      <w:numPr>
        <w:ilvl w:val="1"/>
        <w:numId w:val="3"/>
      </w:numPr>
    </w:pPr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numPr>
        <w:ilvl w:val="2"/>
      </w:num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numPr>
        <w:ilvl w:val="3"/>
      </w:num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numPr>
        <w:ilvl w:val="4"/>
        <w:numId w:val="3"/>
      </w:numPr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numPr>
        <w:ilvl w:val="5"/>
        <w:numId w:val="3"/>
      </w:numPr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DF6C5E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DF6C5E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unhideWhenUsed/>
    <w:qFormat/>
    <w:rsid w:val="00DF6C5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001A82"/>
    <w:pPr>
      <w:tabs>
        <w:tab w:val="left" w:pos="420"/>
        <w:tab w:val="right" w:leader="dot" w:pos="9854"/>
      </w:tabs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cio.gencat.ca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atalonia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D4A3A-7E1F-4658-BB2E-EE0F8EB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Mulet Maña, Margarita</cp:lastModifiedBy>
  <cp:revision>9</cp:revision>
  <cp:lastPrinted>2024-06-20T10:43:00Z</cp:lastPrinted>
  <dcterms:created xsi:type="dcterms:W3CDTF">2024-06-20T12:37:00Z</dcterms:created>
  <dcterms:modified xsi:type="dcterms:W3CDTF">2024-07-08T06:52:00Z</dcterms:modified>
</cp:coreProperties>
</file>