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6C47" w14:textId="77777777" w:rsidR="0057360F" w:rsidRPr="00FD3ADD" w:rsidRDefault="0057360F" w:rsidP="0057360F">
      <w:pPr>
        <w:jc w:val="both"/>
        <w:rPr>
          <w:rFonts w:ascii="Arial" w:hAnsi="Arial" w:cs="Arial"/>
          <w:b/>
        </w:rPr>
      </w:pPr>
    </w:p>
    <w:p w14:paraId="59AEA4F3" w14:textId="77777777" w:rsidR="0057360F" w:rsidRPr="00FD3ADD" w:rsidRDefault="0057360F" w:rsidP="0057360F">
      <w:pPr>
        <w:rPr>
          <w:rFonts w:ascii="Arial" w:hAnsi="Arial" w:cs="Arial"/>
          <w:b/>
        </w:rPr>
      </w:pPr>
    </w:p>
    <w:p w14:paraId="1BFAF138" w14:textId="77777777" w:rsidR="0057360F" w:rsidRPr="00FD3ADD" w:rsidRDefault="0057360F" w:rsidP="0057360F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42"/>
        <w:tblW w:w="3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57"/>
      </w:tblGrid>
      <w:tr w:rsidR="00231FA9" w:rsidRPr="00FD3ADD" w14:paraId="3481D81D" w14:textId="77777777" w:rsidTr="00231FA9">
        <w:trPr>
          <w:trHeight w:val="319"/>
        </w:trPr>
        <w:tc>
          <w:tcPr>
            <w:tcW w:w="1985" w:type="dxa"/>
            <w:tcBorders>
              <w:top w:val="nil"/>
              <w:left w:val="nil"/>
            </w:tcBorders>
          </w:tcPr>
          <w:p w14:paraId="0504BD40" w14:textId="77777777" w:rsidR="00231FA9" w:rsidRDefault="00231FA9" w:rsidP="007353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57" w:type="dxa"/>
            <w:vAlign w:val="center"/>
          </w:tcPr>
          <w:p w14:paraId="21DCF3CE" w14:textId="77777777" w:rsidR="00231FA9" w:rsidRPr="00FD3ADD" w:rsidRDefault="00231FA9" w:rsidP="007353D0">
            <w:pPr>
              <w:rPr>
                <w:rFonts w:ascii="Arial" w:hAnsi="Arial" w:cs="Arial"/>
                <w:b/>
              </w:rPr>
            </w:pPr>
            <w:r w:rsidRPr="00231FA9">
              <w:rPr>
                <w:rFonts w:ascii="Arial" w:hAnsi="Arial" w:cs="Arial"/>
                <w:b/>
              </w:rPr>
              <w:t>Sessió (data)</w:t>
            </w:r>
          </w:p>
        </w:tc>
      </w:tr>
      <w:tr w:rsidR="0057360F" w:rsidRPr="00FD3ADD" w14:paraId="76A7F6FE" w14:textId="77777777" w:rsidTr="00884AF4">
        <w:trPr>
          <w:trHeight w:val="31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744CA5CD" w14:textId="77777777" w:rsidR="0057360F" w:rsidRPr="00884AF4" w:rsidRDefault="00231FA9" w:rsidP="007353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</w:t>
            </w:r>
          </w:p>
        </w:tc>
        <w:tc>
          <w:tcPr>
            <w:tcW w:w="1757" w:type="dxa"/>
            <w:vAlign w:val="center"/>
          </w:tcPr>
          <w:p w14:paraId="3B819E70" w14:textId="77777777" w:rsidR="0057360F" w:rsidRPr="00FD3ADD" w:rsidRDefault="0057360F" w:rsidP="007353D0">
            <w:pPr>
              <w:rPr>
                <w:rFonts w:ascii="Arial" w:hAnsi="Arial" w:cs="Arial"/>
                <w:b/>
              </w:rPr>
            </w:pPr>
          </w:p>
        </w:tc>
      </w:tr>
      <w:tr w:rsidR="0057360F" w:rsidRPr="00FD3ADD" w14:paraId="45A28ECA" w14:textId="77777777" w:rsidTr="00884AF4">
        <w:trPr>
          <w:trHeight w:val="329"/>
        </w:trPr>
        <w:tc>
          <w:tcPr>
            <w:tcW w:w="1985" w:type="dxa"/>
            <w:vAlign w:val="center"/>
          </w:tcPr>
          <w:p w14:paraId="24BB52FB" w14:textId="77777777" w:rsidR="0057360F" w:rsidRPr="00FD3ADD" w:rsidRDefault="00231FA9" w:rsidP="007353D0">
            <w:pPr>
              <w:rPr>
                <w:rFonts w:ascii="Arial" w:hAnsi="Arial" w:cs="Arial"/>
                <w:b/>
              </w:rPr>
            </w:pPr>
            <w:r w:rsidRPr="00231FA9">
              <w:rPr>
                <w:rFonts w:ascii="Arial" w:hAnsi="Arial" w:cs="Arial"/>
                <w:b/>
              </w:rPr>
              <w:t>Consell Tècnic</w:t>
            </w:r>
          </w:p>
        </w:tc>
        <w:tc>
          <w:tcPr>
            <w:tcW w:w="1757" w:type="dxa"/>
            <w:vAlign w:val="center"/>
          </w:tcPr>
          <w:p w14:paraId="416B1F74" w14:textId="77777777" w:rsidR="0057360F" w:rsidRPr="00FD3ADD" w:rsidRDefault="0057360F" w:rsidP="007353D0">
            <w:pPr>
              <w:ind w:left="180"/>
              <w:rPr>
                <w:rFonts w:ascii="Arial" w:hAnsi="Arial" w:cs="Arial"/>
              </w:rPr>
            </w:pPr>
          </w:p>
        </w:tc>
      </w:tr>
    </w:tbl>
    <w:p w14:paraId="084CB992" w14:textId="77777777" w:rsidR="0057360F" w:rsidRPr="00FC0EA0" w:rsidRDefault="0057360F" w:rsidP="0057360F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0277D5E2" w14:textId="77777777" w:rsidR="00231FA9" w:rsidRPr="00FC0EA0" w:rsidRDefault="00231FA9" w:rsidP="0057360F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4A54E949" w14:textId="77777777" w:rsidR="00231FA9" w:rsidRPr="00FC0EA0" w:rsidRDefault="00231FA9" w:rsidP="0057360F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3686797A" w14:textId="77777777" w:rsidR="0057360F" w:rsidRPr="009F3DC6" w:rsidRDefault="0057360F" w:rsidP="0057360F">
      <w:pPr>
        <w:ind w:left="-180"/>
        <w:rPr>
          <w:rFonts w:ascii="Arial" w:hAnsi="Arial" w:cs="Arial"/>
          <w:b/>
          <w:bdr w:val="single" w:sz="4" w:space="0" w:color="auto"/>
        </w:rPr>
      </w:pPr>
    </w:p>
    <w:p w14:paraId="5FEF13A3" w14:textId="77777777" w:rsidR="0057360F" w:rsidRPr="009F3DC6" w:rsidRDefault="0057360F" w:rsidP="0057360F">
      <w:pPr>
        <w:ind w:left="-180"/>
        <w:rPr>
          <w:rFonts w:ascii="Arial" w:hAnsi="Arial" w:cs="Arial"/>
          <w:b/>
        </w:rPr>
      </w:pPr>
      <w:r w:rsidRPr="009F3DC6">
        <w:rPr>
          <w:rFonts w:ascii="Arial" w:hAnsi="Arial" w:cs="Arial"/>
          <w:b/>
          <w:bdr w:val="single" w:sz="4" w:space="0" w:color="auto"/>
        </w:rPr>
        <w:t xml:space="preserve">   </w:t>
      </w:r>
      <w:r w:rsidRPr="009F3DC6">
        <w:rPr>
          <w:rFonts w:ascii="Arial" w:hAnsi="Arial" w:cs="Arial"/>
          <w:b/>
        </w:rPr>
        <w:t xml:space="preserve">  MEMÒRIA PRELIMINAR (AVANTPROJECTES DE LLEI)</w:t>
      </w:r>
    </w:p>
    <w:p w14:paraId="71D137A4" w14:textId="77777777" w:rsidR="0057360F" w:rsidRPr="009F3DC6" w:rsidRDefault="0057360F" w:rsidP="0057360F">
      <w:pPr>
        <w:ind w:left="-180"/>
        <w:rPr>
          <w:rFonts w:ascii="Arial" w:hAnsi="Arial" w:cs="Arial"/>
          <w:b/>
        </w:rPr>
      </w:pPr>
      <w:r w:rsidRPr="009F3DC6">
        <w:rPr>
          <w:rFonts w:ascii="Arial" w:hAnsi="Arial" w:cs="Arial"/>
          <w:b/>
          <w:bdr w:val="single" w:sz="4" w:space="0" w:color="auto"/>
        </w:rPr>
        <w:t xml:space="preserve"> </w:t>
      </w:r>
      <w:r w:rsidR="00022562">
        <w:rPr>
          <w:rFonts w:ascii="Arial" w:hAnsi="Arial" w:cs="Arial"/>
          <w:b/>
          <w:bdr w:val="single" w:sz="4" w:space="0" w:color="auto"/>
        </w:rPr>
        <w:t>x</w:t>
      </w:r>
      <w:r w:rsidRPr="009F3DC6">
        <w:rPr>
          <w:rFonts w:ascii="Arial" w:hAnsi="Arial" w:cs="Arial"/>
          <w:b/>
          <w:bdr w:val="single" w:sz="4" w:space="0" w:color="auto"/>
        </w:rPr>
        <w:t xml:space="preserve">  </w:t>
      </w:r>
      <w:r w:rsidRPr="009F3DC6">
        <w:rPr>
          <w:rFonts w:ascii="Arial" w:hAnsi="Arial" w:cs="Arial"/>
          <w:b/>
        </w:rPr>
        <w:t xml:space="preserve">  COMUNICACIÓ D’UNA CONSULTA PÚBLICA PRÈVIA  (PROJECTES DE DECRET I PROJECTES DE DECRET LEGISLATIU)</w:t>
      </w:r>
    </w:p>
    <w:p w14:paraId="02509035" w14:textId="77777777" w:rsidR="0057360F" w:rsidRPr="009F3DC6" w:rsidRDefault="0057360F" w:rsidP="0057360F">
      <w:pPr>
        <w:rPr>
          <w:rFonts w:ascii="Arial" w:hAnsi="Arial" w:cs="Arial"/>
          <w:sz w:val="20"/>
          <w:szCs w:val="20"/>
        </w:rPr>
      </w:pPr>
      <w:r w:rsidRPr="009F3DC6">
        <w:rPr>
          <w:rFonts w:ascii="Arial" w:hAnsi="Arial" w:cs="Arial"/>
          <w:sz w:val="20"/>
          <w:szCs w:val="20"/>
        </w:rPr>
        <w:tab/>
      </w:r>
      <w:r w:rsidRPr="009F3DC6">
        <w:rPr>
          <w:rFonts w:ascii="Arial" w:hAnsi="Arial" w:cs="Arial"/>
          <w:sz w:val="20"/>
          <w:szCs w:val="20"/>
        </w:rPr>
        <w:tab/>
      </w:r>
      <w:r w:rsidRPr="009F3DC6">
        <w:rPr>
          <w:rFonts w:ascii="Arial" w:hAnsi="Arial" w:cs="Arial"/>
          <w:sz w:val="20"/>
          <w:szCs w:val="20"/>
        </w:rPr>
        <w:tab/>
      </w:r>
      <w:r w:rsidRPr="009F3DC6">
        <w:rPr>
          <w:rFonts w:ascii="Arial" w:hAnsi="Arial" w:cs="Arial"/>
          <w:sz w:val="20"/>
          <w:szCs w:val="20"/>
        </w:rPr>
        <w:tab/>
      </w:r>
    </w:p>
    <w:tbl>
      <w:tblPr>
        <w:tblW w:w="936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7740"/>
      </w:tblGrid>
      <w:tr w:rsidR="0057360F" w:rsidRPr="009F3DC6" w14:paraId="7B5B2424" w14:textId="77777777" w:rsidTr="007353D0">
        <w:trPr>
          <w:gridAfter w:val="1"/>
          <w:wAfter w:w="7740" w:type="dxa"/>
          <w:trHeight w:val="321"/>
        </w:trPr>
        <w:tc>
          <w:tcPr>
            <w:tcW w:w="720" w:type="dxa"/>
            <w:vAlign w:val="center"/>
          </w:tcPr>
          <w:p w14:paraId="67B8FE05" w14:textId="77777777" w:rsidR="0057360F" w:rsidRPr="009F3DC6" w:rsidRDefault="0057360F" w:rsidP="007353D0">
            <w:pPr>
              <w:rPr>
                <w:rFonts w:ascii="Arial" w:hAnsi="Arial" w:cs="Arial"/>
                <w:b/>
              </w:rPr>
            </w:pPr>
            <w:r w:rsidRPr="009F3DC6">
              <w:rPr>
                <w:rFonts w:ascii="Arial" w:hAnsi="Arial" w:cs="Arial"/>
                <w:b/>
              </w:rPr>
              <w:t>Punt</w:t>
            </w:r>
          </w:p>
        </w:tc>
        <w:tc>
          <w:tcPr>
            <w:tcW w:w="900" w:type="dxa"/>
            <w:vAlign w:val="center"/>
          </w:tcPr>
          <w:p w14:paraId="3EF5EB92" w14:textId="77777777" w:rsidR="0057360F" w:rsidRPr="009F3DC6" w:rsidRDefault="0057360F" w:rsidP="007353D0">
            <w:pPr>
              <w:rPr>
                <w:rFonts w:ascii="Arial" w:hAnsi="Arial" w:cs="Arial"/>
                <w:b/>
              </w:rPr>
            </w:pPr>
          </w:p>
        </w:tc>
      </w:tr>
      <w:tr w:rsidR="0057360F" w:rsidRPr="00FD3ADD" w14:paraId="5FEEAE94" w14:textId="77777777" w:rsidTr="007353D0">
        <w:trPr>
          <w:trHeight w:val="398"/>
        </w:trPr>
        <w:tc>
          <w:tcPr>
            <w:tcW w:w="1620" w:type="dxa"/>
            <w:gridSpan w:val="2"/>
            <w:vAlign w:val="center"/>
          </w:tcPr>
          <w:p w14:paraId="72866CB1" w14:textId="77777777" w:rsidR="0057360F" w:rsidRPr="00FD3ADD" w:rsidRDefault="0057360F" w:rsidP="007353D0">
            <w:pPr>
              <w:rPr>
                <w:rFonts w:ascii="Arial" w:hAnsi="Arial" w:cs="Arial"/>
                <w:b/>
              </w:rPr>
            </w:pPr>
            <w:r w:rsidRPr="00FD3ADD">
              <w:rPr>
                <w:rFonts w:ascii="Arial" w:hAnsi="Arial" w:cs="Arial"/>
                <w:b/>
              </w:rPr>
              <w:t>Ordre del dia</w:t>
            </w:r>
          </w:p>
        </w:tc>
        <w:tc>
          <w:tcPr>
            <w:tcW w:w="7740" w:type="dxa"/>
          </w:tcPr>
          <w:p w14:paraId="2A04A6A2" w14:textId="77777777" w:rsidR="0057360F" w:rsidRPr="00FD3ADD" w:rsidRDefault="0057360F" w:rsidP="007353D0">
            <w:pPr>
              <w:jc w:val="both"/>
              <w:rPr>
                <w:rFonts w:ascii="Arial" w:hAnsi="Arial" w:cs="Arial"/>
                <w:i/>
              </w:rPr>
            </w:pPr>
          </w:p>
          <w:p w14:paraId="0F7950B9" w14:textId="77777777" w:rsidR="0057360F" w:rsidRPr="003C105F" w:rsidRDefault="00782783" w:rsidP="00022562">
            <w:pPr>
              <w:ind w:left="475"/>
              <w:jc w:val="both"/>
              <w:rPr>
                <w:rFonts w:ascii="Arial" w:hAnsi="Arial" w:cs="Arial"/>
              </w:rPr>
            </w:pPr>
            <w:r w:rsidRPr="00782783">
              <w:rPr>
                <w:rFonts w:ascii="Arial" w:hAnsi="Arial" w:cs="Arial"/>
              </w:rPr>
              <w:t>Comunicació al Govern sobre la consulta pública prèvia a l’elaboració d’un Projecte de decret de desplegament del règim lingüístic del sistema educatiu de Catalunya.</w:t>
            </w:r>
          </w:p>
          <w:p w14:paraId="3C1A81B4" w14:textId="77777777" w:rsidR="00231FA9" w:rsidRPr="00FD3ADD" w:rsidRDefault="00231FA9" w:rsidP="00231FA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AC5BF3" w14:textId="77777777" w:rsidR="0057360F" w:rsidRPr="00FD3ADD" w:rsidRDefault="0057360F" w:rsidP="0057360F">
      <w:pPr>
        <w:ind w:right="-496"/>
        <w:rPr>
          <w:rFonts w:ascii="Tahoma" w:hAnsi="Tahoma" w:cs="Tahoma"/>
          <w:sz w:val="20"/>
          <w:szCs w:val="20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977"/>
        <w:gridCol w:w="3368"/>
      </w:tblGrid>
      <w:tr w:rsidR="0057360F" w:rsidRPr="00FD3ADD" w14:paraId="0110AFC3" w14:textId="77777777" w:rsidTr="00231FA9">
        <w:trPr>
          <w:trHeight w:val="360"/>
        </w:trPr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609B" w14:textId="77777777" w:rsidR="0057360F" w:rsidRPr="00FD3ADD" w:rsidRDefault="0057360F" w:rsidP="007353D0">
            <w:pPr>
              <w:ind w:right="-496"/>
              <w:rPr>
                <w:rFonts w:ascii="Arial" w:hAnsi="Arial" w:cs="Arial"/>
                <w:b/>
              </w:rPr>
            </w:pPr>
            <w:r w:rsidRPr="00FD3ADD">
              <w:rPr>
                <w:rFonts w:ascii="Arial" w:hAnsi="Arial" w:cs="Arial"/>
                <w:b/>
              </w:rPr>
              <w:t>Departament impulsor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6E04A" w14:textId="77777777" w:rsidR="0057360F" w:rsidRPr="00FD3ADD" w:rsidRDefault="0057360F" w:rsidP="007353D0">
            <w:pPr>
              <w:ind w:right="-496"/>
              <w:rPr>
                <w:rFonts w:ascii="Arial" w:hAnsi="Arial" w:cs="Arial"/>
                <w:b/>
              </w:rPr>
            </w:pPr>
            <w:r w:rsidRPr="00FD3ADD">
              <w:rPr>
                <w:rFonts w:ascii="Arial" w:hAnsi="Arial" w:cs="Arial"/>
                <w:b/>
              </w:rPr>
              <w:t>Altres departaments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769C0" w14:textId="77777777" w:rsidR="0057360F" w:rsidRPr="00FD3ADD" w:rsidRDefault="0057360F" w:rsidP="007353D0">
            <w:pPr>
              <w:ind w:right="-496"/>
              <w:rPr>
                <w:rFonts w:ascii="Arial" w:hAnsi="Arial" w:cs="Arial"/>
                <w:b/>
              </w:rPr>
            </w:pPr>
            <w:r w:rsidRPr="00FD3ADD">
              <w:rPr>
                <w:rFonts w:ascii="Arial" w:hAnsi="Arial" w:cs="Arial"/>
                <w:b/>
              </w:rPr>
              <w:t>Organismes participants</w:t>
            </w:r>
          </w:p>
        </w:tc>
      </w:tr>
      <w:tr w:rsidR="0057360F" w:rsidRPr="00FD3ADD" w14:paraId="2199193F" w14:textId="77777777" w:rsidTr="00231FA9">
        <w:trPr>
          <w:trHeight w:val="334"/>
        </w:trPr>
        <w:tc>
          <w:tcPr>
            <w:tcW w:w="301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8338A7A" w14:textId="77777777" w:rsidR="0057360F" w:rsidRDefault="0057360F" w:rsidP="00231FA9">
            <w:pPr>
              <w:ind w:right="-70"/>
              <w:rPr>
                <w:rFonts w:ascii="Arial" w:hAnsi="Arial" w:cs="Arial"/>
              </w:rPr>
            </w:pPr>
          </w:p>
          <w:p w14:paraId="6C5464D4" w14:textId="77777777" w:rsidR="00231FA9" w:rsidRDefault="00022562" w:rsidP="00231FA9">
            <w:pPr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</w:t>
            </w:r>
          </w:p>
          <w:p w14:paraId="7CACFDCA" w14:textId="77777777" w:rsidR="00231FA9" w:rsidRPr="00FD3ADD" w:rsidRDefault="00231FA9" w:rsidP="00231FA9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3913A6D" w14:textId="77777777" w:rsidR="0057360F" w:rsidRPr="00FD3ADD" w:rsidRDefault="0057360F" w:rsidP="00231FA9">
            <w:pPr>
              <w:ind w:right="-70"/>
              <w:rPr>
                <w:rFonts w:ascii="Arial" w:hAnsi="Arial" w:cs="Arial"/>
                <w:i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57B2DCE" w14:textId="77777777" w:rsidR="0057360F" w:rsidRPr="00FD3ADD" w:rsidRDefault="0057360F" w:rsidP="00231FA9">
            <w:pPr>
              <w:ind w:right="110"/>
              <w:rPr>
                <w:rFonts w:ascii="Arial" w:hAnsi="Arial" w:cs="Arial"/>
                <w:i/>
              </w:rPr>
            </w:pPr>
          </w:p>
        </w:tc>
      </w:tr>
    </w:tbl>
    <w:p w14:paraId="096A3E76" w14:textId="77777777" w:rsidR="0057360F" w:rsidRPr="00FD3ADD" w:rsidRDefault="0057360F" w:rsidP="0057360F">
      <w:pPr>
        <w:ind w:left="-180" w:right="-496" w:firstLine="180"/>
        <w:rPr>
          <w:rFonts w:ascii="Arial" w:hAnsi="Arial" w:cs="Arial"/>
        </w:rPr>
      </w:pPr>
    </w:p>
    <w:p w14:paraId="4BEAEDAA" w14:textId="77777777" w:rsidR="0057360F" w:rsidRPr="009F3DC6" w:rsidRDefault="0057360F" w:rsidP="0057360F">
      <w:pPr>
        <w:ind w:left="-180" w:right="-496"/>
        <w:rPr>
          <w:rFonts w:ascii="Arial" w:hAnsi="Arial" w:cs="Arial"/>
        </w:rPr>
      </w:pPr>
      <w:r w:rsidRPr="009F3DC6">
        <w:rPr>
          <w:rFonts w:ascii="Arial" w:hAnsi="Arial" w:cs="Arial"/>
          <w:b/>
        </w:rPr>
        <w:t>Informació bàsica:</w:t>
      </w:r>
    </w:p>
    <w:p w14:paraId="0EAC6076" w14:textId="77777777" w:rsidR="0057360F" w:rsidRPr="00FC0EA0" w:rsidRDefault="00FC0EA0" w:rsidP="0057360F">
      <w:pPr>
        <w:ind w:right="-496"/>
        <w:rPr>
          <w:rFonts w:ascii="Arial" w:hAnsi="Arial" w:cs="Arial"/>
        </w:rPr>
      </w:pPr>
      <w:r w:rsidRPr="00FC0EA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82570" wp14:editId="6750F687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0" r="0" b="0"/>
                <wp:wrapNone/>
                <wp:docPr id="2" name="Connector rec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D5ED" id="Connector rect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5pt" to="45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" strokecolor="black [3213]" strokeweight="1pt">
                <v:stroke dashstyle="1 1" endcap="round"/>
              </v:line>
            </w:pict>
          </mc:Fallback>
        </mc:AlternateContent>
      </w: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3510"/>
      </w:tblGrid>
      <w:tr w:rsidR="0057360F" w:rsidRPr="009F3DC6" w14:paraId="6C3321BD" w14:textId="77777777" w:rsidTr="00231FA9">
        <w:trPr>
          <w:trHeight w:val="360"/>
        </w:trPr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D5035" w14:textId="77777777" w:rsidR="0057360F" w:rsidRPr="009F3DC6" w:rsidRDefault="0057360F" w:rsidP="007353D0">
            <w:pPr>
              <w:ind w:right="-496"/>
              <w:rPr>
                <w:rFonts w:ascii="Arial" w:hAnsi="Arial" w:cs="Arial"/>
                <w:b/>
              </w:rPr>
            </w:pPr>
            <w:r w:rsidRPr="009F3DC6">
              <w:rPr>
                <w:rFonts w:ascii="Arial" w:hAnsi="Arial" w:cs="Arial"/>
                <w:b/>
              </w:rPr>
              <w:t>Contingut  de la iniciativa i  aspectes principals</w:t>
            </w:r>
          </w:p>
        </w:tc>
        <w:tc>
          <w:tcPr>
            <w:tcW w:w="351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1FAC3B7" w14:textId="77777777" w:rsidR="0057360F" w:rsidRPr="009F3DC6" w:rsidRDefault="0057360F" w:rsidP="007353D0">
            <w:pPr>
              <w:ind w:right="-496"/>
              <w:rPr>
                <w:rFonts w:ascii="Arial" w:hAnsi="Arial" w:cs="Arial"/>
                <w:b/>
              </w:rPr>
            </w:pPr>
          </w:p>
        </w:tc>
      </w:tr>
      <w:tr w:rsidR="0057360F" w:rsidRPr="009F3DC6" w14:paraId="068AB9B0" w14:textId="77777777" w:rsidTr="007353D0">
        <w:trPr>
          <w:trHeight w:val="334"/>
        </w:trPr>
        <w:tc>
          <w:tcPr>
            <w:tcW w:w="9360" w:type="dxa"/>
            <w:gridSpan w:val="2"/>
          </w:tcPr>
          <w:p w14:paraId="00A23CD6" w14:textId="77777777" w:rsidR="0057360F" w:rsidRPr="009F3DC6" w:rsidRDefault="0057360F" w:rsidP="007353D0">
            <w:pPr>
              <w:ind w:right="110"/>
              <w:jc w:val="both"/>
              <w:rPr>
                <w:rFonts w:ascii="Arial" w:hAnsi="Arial" w:cs="Arial"/>
              </w:rPr>
            </w:pPr>
          </w:p>
          <w:p w14:paraId="6B0483E1" w14:textId="77777777" w:rsidR="003C105F" w:rsidRPr="003C105F" w:rsidRDefault="003C105F" w:rsidP="003C105F">
            <w:pPr>
              <w:ind w:righ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proposta </w:t>
            </w:r>
            <w:r w:rsidRPr="003C105F">
              <w:rPr>
                <w:rFonts w:ascii="Arial" w:hAnsi="Arial" w:cs="Arial"/>
              </w:rPr>
              <w:t xml:space="preserve">d’una norma reglamentària </w:t>
            </w:r>
            <w:r>
              <w:rPr>
                <w:rFonts w:ascii="Arial" w:hAnsi="Arial" w:cs="Arial"/>
              </w:rPr>
              <w:t xml:space="preserve">que desplegui </w:t>
            </w:r>
            <w:r w:rsidRPr="003C105F">
              <w:rPr>
                <w:rFonts w:ascii="Arial" w:hAnsi="Arial" w:cs="Arial"/>
              </w:rPr>
              <w:t xml:space="preserve">el règim </w:t>
            </w:r>
            <w:r>
              <w:rPr>
                <w:rFonts w:ascii="Arial" w:hAnsi="Arial" w:cs="Arial"/>
              </w:rPr>
              <w:t>lingüístic del sistema educatiu, d</w:t>
            </w:r>
            <w:r w:rsidRPr="003C105F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t</w:t>
            </w:r>
            <w:r w:rsidRPr="003C105F">
              <w:rPr>
                <w:rFonts w:ascii="Arial" w:hAnsi="Arial" w:cs="Arial"/>
              </w:rPr>
              <w:t>ítol II de la Llei d’educació</w:t>
            </w:r>
            <w:r w:rsidR="00C740D7">
              <w:rPr>
                <w:rFonts w:ascii="Arial" w:hAnsi="Arial" w:cs="Arial"/>
              </w:rPr>
              <w:t>,</w:t>
            </w:r>
            <w:r w:rsidRPr="003C10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 de permetre</w:t>
            </w:r>
            <w:r w:rsidRPr="003C105F">
              <w:rPr>
                <w:rFonts w:ascii="Arial" w:hAnsi="Arial" w:cs="Arial"/>
              </w:rPr>
              <w:t xml:space="preserve"> disposar d’un instrument jurídic que desenvolupi els principis continguts en la llei i que doti de major seguretat jurídica els projectes lingüístics de centres, atès que els atorgarà el marc comú mínim al qual adaptar-se.</w:t>
            </w:r>
          </w:p>
          <w:p w14:paraId="27443A0A" w14:textId="77777777" w:rsidR="003C105F" w:rsidRPr="003C105F" w:rsidRDefault="003C105F" w:rsidP="003C105F">
            <w:pPr>
              <w:ind w:right="110"/>
              <w:jc w:val="both"/>
              <w:rPr>
                <w:rFonts w:ascii="Arial" w:hAnsi="Arial" w:cs="Arial"/>
              </w:rPr>
            </w:pPr>
          </w:p>
          <w:p w14:paraId="7F7354D7" w14:textId="77777777" w:rsidR="00231FA9" w:rsidRPr="003C105F" w:rsidRDefault="003C105F" w:rsidP="003C105F">
            <w:pPr>
              <w:ind w:right="110"/>
              <w:jc w:val="both"/>
              <w:rPr>
                <w:rFonts w:ascii="Arial" w:hAnsi="Arial" w:cs="Arial"/>
              </w:rPr>
            </w:pPr>
            <w:r w:rsidRPr="003C105F">
              <w:rPr>
                <w:rFonts w:ascii="Arial" w:hAnsi="Arial" w:cs="Arial"/>
              </w:rPr>
              <w:t>El desplegament reglamentari donarà seguretat jurídica suficient a la comunitat educativa i contribuirà a la millora de la prestació dels serveis públics educatius.</w:t>
            </w:r>
          </w:p>
        </w:tc>
      </w:tr>
    </w:tbl>
    <w:p w14:paraId="130258E7" w14:textId="77777777" w:rsidR="0057360F" w:rsidRPr="009F3DC6" w:rsidRDefault="0057360F" w:rsidP="0057360F">
      <w:pPr>
        <w:ind w:right="-496"/>
        <w:rPr>
          <w:rFonts w:ascii="Arial" w:hAnsi="Arial" w:cs="Arial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57360F" w:rsidRPr="009F3DC6" w14:paraId="4FAEAA0C" w14:textId="77777777" w:rsidTr="007353D0">
        <w:trPr>
          <w:gridAfter w:val="1"/>
          <w:wAfter w:w="4140" w:type="dxa"/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3FBA" w14:textId="77777777" w:rsidR="0057360F" w:rsidRPr="009F3DC6" w:rsidRDefault="0057360F" w:rsidP="007353D0">
            <w:pPr>
              <w:ind w:right="-496"/>
              <w:rPr>
                <w:rFonts w:ascii="Arial" w:hAnsi="Arial" w:cs="Arial"/>
                <w:b/>
              </w:rPr>
            </w:pPr>
            <w:r w:rsidRPr="009F3DC6">
              <w:rPr>
                <w:rFonts w:ascii="Arial" w:hAnsi="Arial" w:cs="Arial"/>
                <w:b/>
              </w:rPr>
              <w:t>Objectius de la iniciativa</w:t>
            </w:r>
          </w:p>
        </w:tc>
      </w:tr>
      <w:tr w:rsidR="0057360F" w:rsidRPr="009F3DC6" w14:paraId="241D1402" w14:textId="77777777" w:rsidTr="007353D0">
        <w:trPr>
          <w:trHeight w:val="334"/>
        </w:trPr>
        <w:tc>
          <w:tcPr>
            <w:tcW w:w="9360" w:type="dxa"/>
            <w:gridSpan w:val="2"/>
          </w:tcPr>
          <w:p w14:paraId="7ABE6247" w14:textId="77777777" w:rsidR="003C105F" w:rsidRPr="003C105F" w:rsidRDefault="003C105F" w:rsidP="003C105F">
            <w:pPr>
              <w:ind w:right="110"/>
              <w:jc w:val="both"/>
              <w:rPr>
                <w:rFonts w:ascii="Arial" w:hAnsi="Arial" w:cs="Arial"/>
              </w:rPr>
            </w:pPr>
          </w:p>
          <w:p w14:paraId="74CD286A" w14:textId="77777777" w:rsidR="003C105F" w:rsidRDefault="003C105F" w:rsidP="003C105F">
            <w:pPr>
              <w:ind w:righ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objectius de la proposta inclouen:</w:t>
            </w:r>
          </w:p>
          <w:p w14:paraId="7D9456A0" w14:textId="77777777" w:rsidR="003C105F" w:rsidRPr="003C105F" w:rsidRDefault="003C105F" w:rsidP="003C105F">
            <w:pPr>
              <w:ind w:right="110"/>
              <w:jc w:val="both"/>
              <w:rPr>
                <w:rFonts w:ascii="Arial" w:hAnsi="Arial" w:cs="Arial"/>
              </w:rPr>
            </w:pPr>
          </w:p>
          <w:p w14:paraId="3ECC3C86" w14:textId="77777777" w:rsidR="00C64436" w:rsidRPr="00C64436" w:rsidRDefault="00C64436" w:rsidP="00C64436">
            <w:pPr>
              <w:pStyle w:val="Pargrafdellista"/>
              <w:numPr>
                <w:ilvl w:val="0"/>
                <w:numId w:val="6"/>
              </w:numPr>
              <w:spacing w:before="200" w:after="200" w:line="276" w:lineRule="auto"/>
              <w:contextualSpacing/>
              <w:rPr>
                <w:rFonts w:ascii="Arial" w:hAnsi="Arial" w:cs="Arial"/>
              </w:rPr>
            </w:pPr>
            <w:r w:rsidRPr="00C64436">
              <w:rPr>
                <w:rFonts w:ascii="Arial" w:hAnsi="Arial" w:cs="Arial"/>
              </w:rPr>
              <w:t>Millorar la prestació dels serveis públics educatius.</w:t>
            </w:r>
          </w:p>
          <w:p w14:paraId="3C3AB905" w14:textId="77777777" w:rsidR="00C64436" w:rsidRPr="00C64436" w:rsidRDefault="00C64436" w:rsidP="00C64436">
            <w:pPr>
              <w:pStyle w:val="Pargrafdellista"/>
              <w:numPr>
                <w:ilvl w:val="0"/>
                <w:numId w:val="6"/>
              </w:numPr>
              <w:spacing w:before="200" w:after="200" w:line="276" w:lineRule="auto"/>
              <w:contextualSpacing/>
              <w:rPr>
                <w:rFonts w:ascii="Arial" w:hAnsi="Arial" w:cs="Arial"/>
              </w:rPr>
            </w:pPr>
            <w:r w:rsidRPr="00C64436">
              <w:rPr>
                <w:rFonts w:ascii="Arial" w:hAnsi="Arial" w:cs="Arial"/>
              </w:rPr>
              <w:t xml:space="preserve">Garantir el dret a l'educació de tot l’alumnat, amb la màxima inclusió i sense segregació. </w:t>
            </w:r>
          </w:p>
          <w:p w14:paraId="33D8D493" w14:textId="77777777" w:rsidR="00C64436" w:rsidRPr="00C64436" w:rsidRDefault="00C64436" w:rsidP="00C64436">
            <w:pPr>
              <w:pStyle w:val="Pargrafdellista"/>
              <w:numPr>
                <w:ilvl w:val="0"/>
                <w:numId w:val="6"/>
              </w:numPr>
              <w:spacing w:before="200" w:after="200" w:line="276" w:lineRule="auto"/>
              <w:contextualSpacing/>
              <w:rPr>
                <w:rFonts w:ascii="Arial" w:hAnsi="Arial" w:cs="Arial"/>
              </w:rPr>
            </w:pPr>
            <w:r w:rsidRPr="00C64436">
              <w:rPr>
                <w:rFonts w:ascii="Arial" w:hAnsi="Arial" w:cs="Arial"/>
              </w:rPr>
              <w:t>Enfortir el model lingüístic del sistema educatiu.</w:t>
            </w:r>
          </w:p>
          <w:p w14:paraId="205FEA7D" w14:textId="77777777" w:rsidR="00C64436" w:rsidRPr="00C64436" w:rsidRDefault="00C64436" w:rsidP="00C64436">
            <w:pPr>
              <w:pStyle w:val="Pargrafdellista"/>
              <w:numPr>
                <w:ilvl w:val="0"/>
                <w:numId w:val="6"/>
              </w:numPr>
              <w:spacing w:before="200" w:after="200" w:line="276" w:lineRule="auto"/>
              <w:contextualSpacing/>
              <w:rPr>
                <w:rFonts w:ascii="Arial" w:hAnsi="Arial" w:cs="Arial"/>
              </w:rPr>
            </w:pPr>
            <w:r w:rsidRPr="00C64436">
              <w:rPr>
                <w:rFonts w:ascii="Arial" w:hAnsi="Arial" w:cs="Arial"/>
              </w:rPr>
              <w:lastRenderedPageBreak/>
              <w:t>Donar compliment, mitjançant l’exercici de la potestat reglamentària, a l’obligació que correspon a l’Administració educativa de regular l’ús vehicular de les llengües en el sistema educatiu.</w:t>
            </w:r>
          </w:p>
          <w:p w14:paraId="1AB38425" w14:textId="77777777" w:rsidR="00C64436" w:rsidRPr="00C64436" w:rsidRDefault="00C64436" w:rsidP="00C64436">
            <w:pPr>
              <w:pStyle w:val="Pargrafdellista"/>
              <w:numPr>
                <w:ilvl w:val="0"/>
                <w:numId w:val="6"/>
              </w:numPr>
              <w:spacing w:before="200" w:after="200" w:line="276" w:lineRule="auto"/>
              <w:contextualSpacing/>
              <w:rPr>
                <w:rFonts w:ascii="Arial" w:hAnsi="Arial" w:cs="Arial"/>
              </w:rPr>
            </w:pPr>
            <w:r w:rsidRPr="00C64436">
              <w:rPr>
                <w:rFonts w:ascii="Arial" w:hAnsi="Arial" w:cs="Arial"/>
              </w:rPr>
              <w:t xml:space="preserve">Reforçar la seguretat jurídica dels centres i del conjunt de la comunitat educativa. </w:t>
            </w:r>
          </w:p>
          <w:p w14:paraId="73E144E6" w14:textId="77777777" w:rsidR="0057360F" w:rsidRPr="009F3DC6" w:rsidRDefault="0057360F" w:rsidP="00782783">
            <w:pPr>
              <w:pStyle w:val="Pargrafdellista"/>
              <w:spacing w:before="200"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</w:tc>
      </w:tr>
    </w:tbl>
    <w:p w14:paraId="0A954C4C" w14:textId="77777777" w:rsidR="0057360F" w:rsidRPr="009F3DC6" w:rsidRDefault="0057360F" w:rsidP="0057360F">
      <w:pPr>
        <w:ind w:right="-496"/>
        <w:rPr>
          <w:rFonts w:ascii="Arial" w:hAnsi="Arial" w:cs="Arial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7360F" w:rsidRPr="009F3DC6" w14:paraId="44E229E5" w14:textId="77777777" w:rsidTr="007353D0">
        <w:trPr>
          <w:trHeight w:val="36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CC299" w14:textId="77777777" w:rsidR="0057360F" w:rsidRPr="009F3DC6" w:rsidRDefault="0057360F" w:rsidP="007353D0">
            <w:pPr>
              <w:ind w:right="-496"/>
              <w:rPr>
                <w:rFonts w:ascii="Arial" w:hAnsi="Arial" w:cs="Arial"/>
                <w:b/>
              </w:rPr>
            </w:pPr>
            <w:r w:rsidRPr="009F3DC6">
              <w:rPr>
                <w:rFonts w:ascii="Arial" w:hAnsi="Arial" w:cs="Arial"/>
                <w:b/>
              </w:rPr>
              <w:t>Referències, si escau, en el Pla normatiu o en el Pla de Govern</w:t>
            </w:r>
          </w:p>
        </w:tc>
      </w:tr>
      <w:tr w:rsidR="0057360F" w:rsidRPr="009F3DC6" w14:paraId="18232CD5" w14:textId="77777777" w:rsidTr="007353D0">
        <w:trPr>
          <w:trHeight w:val="636"/>
        </w:trPr>
        <w:tc>
          <w:tcPr>
            <w:tcW w:w="9360" w:type="dxa"/>
            <w:tcBorders>
              <w:top w:val="single" w:sz="8" w:space="0" w:color="auto"/>
            </w:tcBorders>
          </w:tcPr>
          <w:p w14:paraId="336E0684" w14:textId="77777777" w:rsidR="0057360F" w:rsidRPr="009F3DC6" w:rsidRDefault="0057360F" w:rsidP="007353D0">
            <w:pPr>
              <w:ind w:right="110"/>
              <w:rPr>
                <w:rFonts w:ascii="Arial" w:hAnsi="Arial" w:cs="Arial"/>
                <w:i/>
              </w:rPr>
            </w:pPr>
          </w:p>
          <w:p w14:paraId="1EFCC501" w14:textId="77777777" w:rsidR="003C105F" w:rsidRDefault="003C105F" w:rsidP="00BA7860">
            <w:pPr>
              <w:ind w:righ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iniciativa s’inclou en l’eix segon del Pla de Govern:</w:t>
            </w:r>
          </w:p>
          <w:p w14:paraId="621E830A" w14:textId="77777777" w:rsidR="003C105F" w:rsidRDefault="003C105F" w:rsidP="00BA7860">
            <w:pPr>
              <w:ind w:right="110"/>
              <w:jc w:val="both"/>
              <w:rPr>
                <w:rFonts w:ascii="Arial" w:hAnsi="Arial" w:cs="Arial"/>
              </w:rPr>
            </w:pPr>
          </w:p>
          <w:p w14:paraId="47960201" w14:textId="77777777" w:rsidR="003C105F" w:rsidRPr="003C105F" w:rsidRDefault="003C105F" w:rsidP="00BA7860">
            <w:pPr>
              <w:ind w:right="110"/>
              <w:jc w:val="both"/>
              <w:rPr>
                <w:rFonts w:ascii="Arial" w:hAnsi="Arial" w:cs="Arial"/>
                <w:i/>
              </w:rPr>
            </w:pPr>
            <w:r w:rsidRPr="003C105F">
              <w:rPr>
                <w:rFonts w:ascii="Arial" w:hAnsi="Arial" w:cs="Arial"/>
                <w:i/>
              </w:rPr>
              <w:t>“</w:t>
            </w:r>
            <w:r>
              <w:rPr>
                <w:rFonts w:ascii="Arial" w:hAnsi="Arial" w:cs="Arial"/>
                <w:i/>
              </w:rPr>
              <w:t xml:space="preserve">2. </w:t>
            </w:r>
            <w:r w:rsidRPr="003C105F">
              <w:rPr>
                <w:rFonts w:ascii="Arial" w:hAnsi="Arial" w:cs="Arial"/>
                <w:i/>
              </w:rPr>
              <w:t>Per un país de drets, d’igualtat d'oportunitats i de benestar</w:t>
            </w:r>
            <w:r>
              <w:rPr>
                <w:rFonts w:ascii="Arial" w:hAnsi="Arial" w:cs="Arial"/>
                <w:i/>
              </w:rPr>
              <w:t xml:space="preserve">. </w:t>
            </w:r>
            <w:r w:rsidRPr="003C105F">
              <w:rPr>
                <w:rFonts w:ascii="Arial" w:hAnsi="Arial" w:cs="Arial"/>
                <w:i/>
              </w:rPr>
              <w:t>Reforçar i ampliar l’estat del benestar (educació, salut, cures i protecció social) i l’accés al treball digne, a l’habitatge, a la prosperitat econòmica i a la cultura, impulsant la llengua catalana en tots els àmbits de la societat.”</w:t>
            </w:r>
          </w:p>
          <w:p w14:paraId="60D7C55D" w14:textId="77777777" w:rsidR="00231FA9" w:rsidRDefault="00231FA9" w:rsidP="00BA7860">
            <w:pPr>
              <w:ind w:right="110"/>
              <w:jc w:val="both"/>
              <w:rPr>
                <w:rFonts w:ascii="Arial" w:hAnsi="Arial" w:cs="Arial"/>
              </w:rPr>
            </w:pPr>
          </w:p>
          <w:p w14:paraId="50BB7B4B" w14:textId="77777777" w:rsidR="003C105F" w:rsidRPr="003C105F" w:rsidRDefault="003C105F" w:rsidP="00BA78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Pr="003C105F">
              <w:rPr>
                <w:rFonts w:ascii="Arial" w:hAnsi="Arial" w:cs="Arial"/>
              </w:rPr>
              <w:t xml:space="preserve"> es tracta d’una actuació prevista</w:t>
            </w:r>
            <w:r w:rsidR="00BA7860">
              <w:rPr>
                <w:rFonts w:ascii="Arial" w:hAnsi="Arial" w:cs="Arial"/>
              </w:rPr>
              <w:t xml:space="preserve">, actualment, </w:t>
            </w:r>
            <w:r w:rsidRPr="003C105F">
              <w:rPr>
                <w:rFonts w:ascii="Arial" w:hAnsi="Arial" w:cs="Arial"/>
              </w:rPr>
              <w:t>al Pla normatiu.</w:t>
            </w:r>
          </w:p>
          <w:p w14:paraId="4375C569" w14:textId="77777777" w:rsidR="003C105F" w:rsidRPr="003C105F" w:rsidRDefault="003C105F" w:rsidP="007353D0">
            <w:pPr>
              <w:ind w:right="110"/>
              <w:rPr>
                <w:rFonts w:ascii="Arial" w:hAnsi="Arial" w:cs="Arial"/>
              </w:rPr>
            </w:pPr>
          </w:p>
        </w:tc>
      </w:tr>
    </w:tbl>
    <w:p w14:paraId="187B9922" w14:textId="77777777" w:rsidR="00DF2B54" w:rsidRDefault="00DF2B54" w:rsidP="00DF2B54">
      <w:pPr>
        <w:ind w:right="-496"/>
        <w:rPr>
          <w:rFonts w:ascii="Arial" w:hAnsi="Arial" w:cs="Arial"/>
        </w:rPr>
      </w:pPr>
    </w:p>
    <w:p w14:paraId="58AE7834" w14:textId="77777777" w:rsidR="00DF2B54" w:rsidRDefault="00DF2B54" w:rsidP="00DF2B54">
      <w:pPr>
        <w:ind w:right="-496"/>
        <w:rPr>
          <w:rFonts w:ascii="Arial" w:hAnsi="Arial" w:cs="Arial"/>
        </w:rPr>
      </w:pPr>
    </w:p>
    <w:p w14:paraId="38464E57" w14:textId="77777777" w:rsidR="009F3DC6" w:rsidRPr="009F3DC6" w:rsidRDefault="009F3DC6" w:rsidP="00DF2B54">
      <w:pPr>
        <w:ind w:left="-142" w:right="-496"/>
        <w:rPr>
          <w:rFonts w:ascii="Arial" w:hAnsi="Arial" w:cs="Arial"/>
        </w:rPr>
      </w:pPr>
      <w:r w:rsidRPr="009F3DC6">
        <w:rPr>
          <w:rFonts w:ascii="Arial" w:eastAsia="Calibri" w:hAnsi="Arial" w:cs="Arial"/>
          <w:b/>
          <w:lang w:eastAsia="en-US"/>
        </w:rPr>
        <w:t>Informació necessària per publicar l</w:t>
      </w:r>
      <w:r w:rsidR="00DF2B54">
        <w:rPr>
          <w:rFonts w:ascii="Arial" w:eastAsia="Calibri" w:hAnsi="Arial" w:cs="Arial"/>
          <w:b/>
          <w:lang w:eastAsia="en-US"/>
        </w:rPr>
        <w:t xml:space="preserve">a consulta, si escau, al Portal </w:t>
      </w:r>
      <w:r w:rsidRPr="009F3DC6">
        <w:rPr>
          <w:rFonts w:ascii="Arial" w:eastAsia="Calibri" w:hAnsi="Arial" w:cs="Arial"/>
          <w:b/>
          <w:lang w:eastAsia="en-US"/>
        </w:rPr>
        <w:t>Participa.gencat</w:t>
      </w:r>
    </w:p>
    <w:p w14:paraId="7C382536" w14:textId="77777777" w:rsidR="009F3DC6" w:rsidRPr="009F3DC6" w:rsidRDefault="009F3DC6" w:rsidP="009F3DC6">
      <w:pPr>
        <w:ind w:left="-180"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9F3DC6" w14:paraId="66A0D414" w14:textId="77777777" w:rsidTr="00B6611A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87F02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F3DC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Títol de la consulta 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82D22E8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9F3DC6" w14:paraId="5C549AAC" w14:textId="77777777" w:rsidTr="00B6611A">
        <w:trPr>
          <w:trHeight w:val="334"/>
        </w:trPr>
        <w:tc>
          <w:tcPr>
            <w:tcW w:w="9360" w:type="dxa"/>
            <w:gridSpan w:val="2"/>
          </w:tcPr>
          <w:p w14:paraId="42F4ED24" w14:textId="77777777" w:rsidR="009F3DC6" w:rsidRP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93A4ACE" w14:textId="77777777" w:rsidR="009F3DC6" w:rsidRPr="009F3DC6" w:rsidRDefault="00782783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827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Comunicació al Govern sobre la consulta pública prèvia a l’elaboració d’un Projecte de decret de desplegament del règim lingüístic del sistema educatiu de Catalunya.</w:t>
            </w:r>
          </w:p>
        </w:tc>
      </w:tr>
    </w:tbl>
    <w:p w14:paraId="34BEB085" w14:textId="77777777" w:rsidR="009F3DC6" w:rsidRPr="009F3DC6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9F3DC6" w14:paraId="6FC230EF" w14:textId="77777777" w:rsidTr="00B6611A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B7B5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F3DC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Període de consulta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4268FA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9F3DC6" w14:paraId="7773D701" w14:textId="77777777" w:rsidTr="00B6611A">
        <w:trPr>
          <w:trHeight w:val="334"/>
        </w:trPr>
        <w:tc>
          <w:tcPr>
            <w:tcW w:w="9360" w:type="dxa"/>
            <w:gridSpan w:val="2"/>
          </w:tcPr>
          <w:p w14:paraId="07DC332B" w14:textId="77777777" w:rsid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5A3B34B" w14:textId="77777777" w:rsidR="00BA7860" w:rsidRPr="009F3DC6" w:rsidRDefault="00FA55F6" w:rsidP="009F3DC6">
            <w:pPr>
              <w:ind w:right="11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 mes</w:t>
            </w:r>
          </w:p>
          <w:p w14:paraId="14220057" w14:textId="77777777" w:rsidR="009F3DC6" w:rsidRP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20C338E" w14:textId="77777777" w:rsidR="009F3DC6" w:rsidRPr="009F3DC6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9F3DC6" w14:paraId="51683584" w14:textId="77777777" w:rsidTr="00B6611A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A189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F3DC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Objectiu de la consulta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09BBB2A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9F3DC6" w14:paraId="6A39FCAE" w14:textId="77777777" w:rsidTr="00B6611A">
        <w:trPr>
          <w:trHeight w:val="334"/>
        </w:trPr>
        <w:tc>
          <w:tcPr>
            <w:tcW w:w="9360" w:type="dxa"/>
            <w:gridSpan w:val="2"/>
          </w:tcPr>
          <w:p w14:paraId="25D9DB14" w14:textId="77777777" w:rsidR="009F3DC6" w:rsidRP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1B644BD" w14:textId="77777777" w:rsidR="009F3DC6" w:rsidRDefault="00BA7860" w:rsidP="00C740D7">
            <w:pPr>
              <w:spacing w:line="276" w:lineRule="auto"/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Recollir aportacions i suggeriments a la proposta </w:t>
            </w:r>
            <w:r>
              <w:rPr>
                <w:rFonts w:ascii="Arial" w:eastAsia="Arial" w:hAnsi="Arial" w:cs="Arial"/>
                <w:sz w:val="22"/>
                <w:szCs w:val="22"/>
              </w:rPr>
              <w:t>de desplegament del títol II de la Llei d’educació</w:t>
            </w:r>
            <w:r w:rsidR="000032F0">
              <w:rPr>
                <w:rFonts w:ascii="Arial" w:eastAsia="Arial" w:hAnsi="Arial" w:cs="Arial"/>
                <w:sz w:val="22"/>
                <w:szCs w:val="22"/>
              </w:rPr>
              <w:t>, del règim lingüístic del sistema educatiu de Catalunya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6B5F0C">
              <w:rPr>
                <w:rFonts w:ascii="Arial" w:eastAsia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tal d’aconseguir una </w:t>
            </w:r>
            <w:r w:rsidR="00026E2B">
              <w:rPr>
                <w:rFonts w:ascii="Arial" w:eastAsia="Arial" w:hAnsi="Arial" w:cs="Arial"/>
                <w:sz w:val="22"/>
                <w:szCs w:val="22"/>
              </w:rPr>
              <w:t>eina que</w:t>
            </w:r>
            <w:r w:rsidR="00DA5F66">
              <w:rPr>
                <w:rFonts w:ascii="Arial" w:eastAsia="Arial" w:hAnsi="Arial" w:cs="Arial"/>
                <w:sz w:val="22"/>
                <w:szCs w:val="22"/>
              </w:rPr>
              <w:t xml:space="preserve"> emmarqui el tractament de les llengües al centre educatiu que, </w:t>
            </w:r>
            <w:r w:rsidR="00026E2B">
              <w:rPr>
                <w:rFonts w:ascii="Arial" w:eastAsia="Arial" w:hAnsi="Arial" w:cs="Arial"/>
                <w:sz w:val="22"/>
                <w:szCs w:val="22"/>
              </w:rPr>
              <w:t xml:space="preserve">en els termes del Pla de Govern, permeti una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millora real </w:t>
            </w:r>
            <w:r w:rsidR="00026E2B">
              <w:rPr>
                <w:rFonts w:ascii="Arial" w:eastAsia="Arial" w:hAnsi="Arial" w:cs="Arial"/>
                <w:sz w:val="22"/>
                <w:szCs w:val="22"/>
              </w:rPr>
              <w:t xml:space="preserve">del sistema educatiu i l’impuls de la llengua. </w:t>
            </w:r>
          </w:p>
          <w:p w14:paraId="3877E286" w14:textId="77777777" w:rsidR="00026E2B" w:rsidRPr="009F3DC6" w:rsidRDefault="00026E2B" w:rsidP="00BA7860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4D9F7C6C" w14:textId="77777777" w:rsidR="009F3DC6" w:rsidRPr="009F3DC6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9F3DC6" w14:paraId="66FDDA20" w14:textId="77777777" w:rsidTr="00B6611A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51392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F3DC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Preguntes per centrar les aportacions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87CCE28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9F3DC6" w14:paraId="65095788" w14:textId="77777777" w:rsidTr="00B6611A">
        <w:trPr>
          <w:trHeight w:val="334"/>
        </w:trPr>
        <w:tc>
          <w:tcPr>
            <w:tcW w:w="9360" w:type="dxa"/>
            <w:gridSpan w:val="2"/>
          </w:tcPr>
          <w:p w14:paraId="33A5F8BC" w14:textId="77777777" w:rsidR="009F3DC6" w:rsidRP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144087C" w14:textId="77777777" w:rsidR="00DA5F66" w:rsidRPr="00DA5F66" w:rsidRDefault="00DA5F66" w:rsidP="00DA5F6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5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Sens perjudici de la possibilitat d’expressar l’opinió sobre qualsevol dels aspectes plantejats al document de consulta, per tal de facilitar el debat obert a la ciutadania i de promoure les aportacions, es faran les preguntes de caràcter genèric següents:</w:t>
            </w:r>
          </w:p>
          <w:p w14:paraId="2A063BC3" w14:textId="77777777" w:rsidR="00DA5F66" w:rsidRPr="00D12914" w:rsidRDefault="00DA5F66" w:rsidP="00DA5F6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5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.- Considera que s’ha descrit adequadament el problema? Hi ha altres aspectes que considera que haurien de ser valorats per l’Administració de la Generalitat?</w:t>
            </w:r>
          </w:p>
          <w:p w14:paraId="4C2F82F4" w14:textId="77777777" w:rsidR="00DA5F66" w:rsidRPr="00D12914" w:rsidRDefault="00DA5F66" w:rsidP="00DA5F6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2.- S’haurien de preveure altres objectius diferents?</w:t>
            </w:r>
          </w:p>
          <w:p w14:paraId="55BFAB2F" w14:textId="77777777" w:rsidR="00DA5F66" w:rsidRPr="00D12914" w:rsidRDefault="00DA5F66" w:rsidP="00DA5F6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3.- S’haurien de regular altres aspectes?</w:t>
            </w:r>
          </w:p>
          <w:p w14:paraId="351718D2" w14:textId="77777777" w:rsidR="009F3DC6" w:rsidRPr="00D12914" w:rsidRDefault="00DA5F66" w:rsidP="00DA5F6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4.- Quines mesures caldria establir per garantir l’assoliment dels principis  del règim lingüístic del sistema educatiu de Catalunya?</w:t>
            </w:r>
          </w:p>
          <w:p w14:paraId="521FF599" w14:textId="77777777" w:rsidR="000032F0" w:rsidRPr="00D12914" w:rsidRDefault="000032F0" w:rsidP="000032F0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5.- Considereu que el model actual ha garantit l’assoliment dels principis del règim lingüístic del sistema educatiu de Catalunya? Si considereu que no, què canviaríeu i per què?</w:t>
            </w:r>
          </w:p>
          <w:p w14:paraId="2F1DC919" w14:textId="77777777" w:rsidR="000032F0" w:rsidRPr="00D12914" w:rsidRDefault="000032F0" w:rsidP="000032F0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6.- Creieu que s’ha de donar més autonomia als centres educatius en la determinació dels</w:t>
            </w:r>
          </w:p>
          <w:p w14:paraId="24B887BF" w14:textId="77777777" w:rsidR="000032F0" w:rsidRPr="00D12914" w:rsidRDefault="000032F0" w:rsidP="000032F0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mecanismes per mesurar si s’han assolit aquests principis o, fins i tot, admetre la definició de</w:t>
            </w:r>
          </w:p>
          <w:p w14:paraId="563C5EB0" w14:textId="77777777" w:rsidR="000032F0" w:rsidRPr="009F3DC6" w:rsidRDefault="000032F0" w:rsidP="000032F0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129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principis propis específics centre per centre?</w:t>
            </w:r>
          </w:p>
        </w:tc>
      </w:tr>
    </w:tbl>
    <w:p w14:paraId="326FF531" w14:textId="77777777" w:rsidR="009F3DC6" w:rsidRPr="009F3DC6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9F3DC6" w14:paraId="0DC80694" w14:textId="77777777" w:rsidTr="00B6611A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E2B27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F3DC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Grups als quals s’adreça la consulta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6A1C2E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9F3DC6" w14:paraId="4E17048F" w14:textId="77777777" w:rsidTr="00B6611A">
        <w:trPr>
          <w:trHeight w:val="334"/>
        </w:trPr>
        <w:tc>
          <w:tcPr>
            <w:tcW w:w="9360" w:type="dxa"/>
            <w:gridSpan w:val="2"/>
          </w:tcPr>
          <w:p w14:paraId="4DB1049A" w14:textId="77777777" w:rsidR="009F3DC6" w:rsidRP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B0A6190" w14:textId="77777777" w:rsidR="00A204EC" w:rsidRDefault="00A204EC" w:rsidP="00A204EC">
            <w:pPr>
              <w:ind w:right="110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 w:rsidRPr="00A204EC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La consulta és oberta a tothom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 amb la voluntat de </w:t>
            </w:r>
            <w:r w:rsidRPr="00A204EC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recollir les opinions i demandes de la ciutadania en general i dels diferents col·lectius i sectors potencialment afectats de l’àmbit educatiu. </w:t>
            </w:r>
          </w:p>
          <w:p w14:paraId="784D8E14" w14:textId="77777777" w:rsidR="00A204EC" w:rsidRDefault="00A204EC" w:rsidP="00A204EC">
            <w:pPr>
              <w:ind w:right="110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</w:p>
          <w:p w14:paraId="52507B04" w14:textId="77777777" w:rsidR="009F3DC6" w:rsidRDefault="00A204EC" w:rsidP="00A204EC">
            <w:pPr>
              <w:ind w:right="110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 w:rsidRPr="00A204EC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Especialment hi ha interès a conèixer la voluntat de la comunitat educativa entesa en sentit ampli. </w:t>
            </w:r>
          </w:p>
          <w:p w14:paraId="748C3C11" w14:textId="77777777" w:rsidR="00A204EC" w:rsidRDefault="00A204EC" w:rsidP="00A204EC">
            <w:pPr>
              <w:ind w:right="110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</w:p>
          <w:p w14:paraId="42E93C6E" w14:textId="77777777" w:rsidR="00A204EC" w:rsidRPr="00A204EC" w:rsidRDefault="00A204EC" w:rsidP="00A204EC">
            <w:pPr>
              <w:ind w:right="110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 w:rsidRPr="00A204EC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La consulta anirà dirigida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, també, </w:t>
            </w:r>
            <w:r w:rsidRPr="00A204EC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 a les entitats municipalistes de Catalunya i al conjunt de la ciutadania, així com a altres ens que hi puguin estar interessats i la contribució dels quals pugui ser especialment important per la seva especialització.</w:t>
            </w:r>
          </w:p>
          <w:p w14:paraId="08C0234D" w14:textId="77777777" w:rsidR="00A204EC" w:rsidRPr="009F3DC6" w:rsidRDefault="00A204EC" w:rsidP="00A204EC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416B5A4" w14:textId="77777777" w:rsidR="009F3DC6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p w14:paraId="564350A9" w14:textId="77777777" w:rsidR="00C6197E" w:rsidRPr="009F3DC6" w:rsidRDefault="00C6197E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556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2"/>
        <w:gridCol w:w="3404"/>
      </w:tblGrid>
      <w:tr w:rsidR="009F3DC6" w:rsidRPr="009F3DC6" w14:paraId="2B2CE881" w14:textId="77777777" w:rsidTr="00B6611A">
        <w:trPr>
          <w:trHeight w:val="360"/>
        </w:trPr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3570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F3DC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Altres formes de participació: Qüestionaris o sessions de de debat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E6105EB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9F3DC6" w14:paraId="4E5427C3" w14:textId="77777777" w:rsidTr="00B6611A">
        <w:trPr>
          <w:trHeight w:val="334"/>
        </w:trPr>
        <w:tc>
          <w:tcPr>
            <w:tcW w:w="9556" w:type="dxa"/>
            <w:gridSpan w:val="2"/>
          </w:tcPr>
          <w:p w14:paraId="74E0786C" w14:textId="77777777" w:rsidR="00A204EC" w:rsidRDefault="00A204EC" w:rsidP="009F3DC6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6278C616" w14:textId="770659B3" w:rsidR="009F3DC6" w:rsidRPr="009F3DC6" w:rsidRDefault="005F76B0" w:rsidP="00B651E4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5F76B0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 vol aconseguir una àmplia participació. Es valora així, l'oportunitat d'obrir diversos mitjans participatius, sigui per via de correus electrònics o d'altres mitjans de difusió: xarxes socials o webs i, fins i tot, l'organització d'espais de diàleg que siguin necessaris per tal de canalitzar aquesta participació.</w:t>
            </w:r>
            <w:bookmarkStart w:id="0" w:name="_GoBack"/>
            <w:bookmarkEnd w:id="0"/>
          </w:p>
        </w:tc>
      </w:tr>
    </w:tbl>
    <w:p w14:paraId="0D8641A7" w14:textId="77777777" w:rsidR="009F3DC6" w:rsidRDefault="009F3DC6" w:rsidP="009F3DC6">
      <w:pPr>
        <w:ind w:right="-496"/>
        <w:rPr>
          <w:rFonts w:ascii="Tahoma" w:eastAsia="Calibri" w:hAnsi="Tahoma" w:cs="Tahoma"/>
          <w:sz w:val="20"/>
          <w:szCs w:val="20"/>
          <w:lang w:eastAsia="en-US"/>
        </w:rPr>
      </w:pPr>
    </w:p>
    <w:p w14:paraId="72916707" w14:textId="77777777" w:rsidR="00C6197E" w:rsidRPr="009F3DC6" w:rsidRDefault="00C6197E" w:rsidP="009F3DC6">
      <w:pPr>
        <w:ind w:right="-496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9394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2"/>
        <w:gridCol w:w="3402"/>
      </w:tblGrid>
      <w:tr w:rsidR="009F3DC6" w:rsidRPr="009F3DC6" w14:paraId="69D0020C" w14:textId="77777777" w:rsidTr="00B6611A">
        <w:trPr>
          <w:trHeight w:val="360"/>
        </w:trPr>
        <w:tc>
          <w:tcPr>
            <w:tcW w:w="5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A5CB2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F3DC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Documentació addicional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732FAE6" w14:textId="77777777" w:rsidR="009F3DC6" w:rsidRPr="009F3DC6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9F3DC6" w14:paraId="0A4F8861" w14:textId="77777777" w:rsidTr="00B6611A">
        <w:trPr>
          <w:trHeight w:val="334"/>
        </w:trPr>
        <w:tc>
          <w:tcPr>
            <w:tcW w:w="9394" w:type="dxa"/>
            <w:gridSpan w:val="2"/>
          </w:tcPr>
          <w:p w14:paraId="6BEB84E9" w14:textId="77777777" w:rsidR="009F3DC6" w:rsidRP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4556D6D4" w14:textId="77777777" w:rsidR="0018356B" w:rsidRPr="0018356B" w:rsidRDefault="0018356B" w:rsidP="0018356B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83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r w:rsidRPr="00183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>LEC</w:t>
            </w:r>
          </w:p>
          <w:p w14:paraId="2F7C6A58" w14:textId="77777777" w:rsidR="0018356B" w:rsidRPr="0018356B" w:rsidRDefault="0018356B" w:rsidP="0018356B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83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r w:rsidRPr="00183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 xml:space="preserve">Informe Consell Superior d’Avaluació </w:t>
            </w:r>
          </w:p>
          <w:p w14:paraId="530877F3" w14:textId="77777777" w:rsidR="009F3DC6" w:rsidRPr="00B651E4" w:rsidRDefault="0018356B" w:rsidP="0018356B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83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r w:rsidRPr="00183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>Informe Síndic de Greuges</w:t>
            </w:r>
          </w:p>
          <w:p w14:paraId="06EE9825" w14:textId="77777777" w:rsidR="009F3DC6" w:rsidRPr="009F3DC6" w:rsidRDefault="009F3DC6" w:rsidP="009F3DC6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82FA8E9" w14:textId="77777777" w:rsidR="009F3DC6" w:rsidRPr="009F3DC6" w:rsidRDefault="009F3DC6" w:rsidP="009F3DC6">
      <w:pPr>
        <w:rPr>
          <w:rFonts w:ascii="Arial" w:eastAsia="Calibri" w:hAnsi="Arial"/>
          <w:sz w:val="22"/>
          <w:szCs w:val="22"/>
          <w:lang w:eastAsia="en-US"/>
        </w:rPr>
      </w:pPr>
    </w:p>
    <w:p w14:paraId="476FCAE9" w14:textId="77777777" w:rsidR="002A7404" w:rsidRPr="009F3DC6" w:rsidRDefault="002A7404" w:rsidP="009F3DC6">
      <w:pPr>
        <w:ind w:left="-180" w:right="-496"/>
        <w:rPr>
          <w:rFonts w:ascii="Tahoma" w:hAnsi="Tahoma"/>
          <w:b/>
          <w:sz w:val="22"/>
          <w:bdr w:val="single" w:sz="4" w:space="0" w:color="auto"/>
        </w:rPr>
      </w:pPr>
    </w:p>
    <w:sectPr w:rsidR="002A7404" w:rsidRPr="009F3DC6">
      <w:headerReference w:type="default" r:id="rId10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7FA76" w14:textId="77777777" w:rsidR="00B6611A" w:rsidRDefault="00B6611A">
      <w:r>
        <w:separator/>
      </w:r>
    </w:p>
  </w:endnote>
  <w:endnote w:type="continuationSeparator" w:id="0">
    <w:p w14:paraId="0F96BC34" w14:textId="77777777" w:rsidR="00B6611A" w:rsidRDefault="00B6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AFD1C" w14:textId="77777777" w:rsidR="00B6611A" w:rsidRDefault="00B6611A">
      <w:r>
        <w:separator/>
      </w:r>
    </w:p>
  </w:footnote>
  <w:footnote w:type="continuationSeparator" w:id="0">
    <w:p w14:paraId="4B6024BB" w14:textId="77777777" w:rsidR="00B6611A" w:rsidRDefault="00B6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E01F" w14:textId="77777777" w:rsidR="00884AF4" w:rsidRDefault="00FC0EA0">
    <w:pPr>
      <w:ind w:right="-136"/>
      <w:rPr>
        <w:rFonts w:ascii="Arial" w:hAnsi="Arial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7728" behindDoc="0" locked="0" layoutInCell="0" allowOverlap="1" wp14:anchorId="1F62701E" wp14:editId="1E73F003">
          <wp:simplePos x="0" y="0"/>
          <wp:positionH relativeFrom="column">
            <wp:posOffset>-477520</wp:posOffset>
          </wp:positionH>
          <wp:positionV relativeFrom="paragraph">
            <wp:posOffset>7620</wp:posOffset>
          </wp:positionV>
          <wp:extent cx="379730" cy="442595"/>
          <wp:effectExtent l="0" t="0" r="1270" b="0"/>
          <wp:wrapNone/>
          <wp:docPr id="1" name="Imatge 1" descr="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F4">
      <w:rPr>
        <w:rFonts w:ascii="Arial" w:hAnsi="Arial"/>
        <w:b/>
      </w:rPr>
      <w:t>Generalitat de Catalunya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4948"/>
    <w:multiLevelType w:val="hybridMultilevel"/>
    <w:tmpl w:val="6C6246C6"/>
    <w:lvl w:ilvl="0" w:tplc="DCA669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D5CE0"/>
    <w:multiLevelType w:val="hybridMultilevel"/>
    <w:tmpl w:val="AEA22AF6"/>
    <w:lvl w:ilvl="0" w:tplc="907C505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53452"/>
    <w:multiLevelType w:val="hybridMultilevel"/>
    <w:tmpl w:val="EF6CC134"/>
    <w:lvl w:ilvl="0" w:tplc="DCA669A6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3310C18"/>
    <w:multiLevelType w:val="hybridMultilevel"/>
    <w:tmpl w:val="5448C91C"/>
    <w:lvl w:ilvl="0" w:tplc="0A0CB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5DC6E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9EB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8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AE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E05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B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2B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60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2017"/>
    <w:multiLevelType w:val="singleLevel"/>
    <w:tmpl w:val="A0D0BA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5155E4"/>
    <w:multiLevelType w:val="hybridMultilevel"/>
    <w:tmpl w:val="A56459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04"/>
    <w:rsid w:val="000032F0"/>
    <w:rsid w:val="00022562"/>
    <w:rsid w:val="00026E2B"/>
    <w:rsid w:val="0018356B"/>
    <w:rsid w:val="00231FA9"/>
    <w:rsid w:val="002323A8"/>
    <w:rsid w:val="00235B57"/>
    <w:rsid w:val="002A7404"/>
    <w:rsid w:val="003C105F"/>
    <w:rsid w:val="00453EA1"/>
    <w:rsid w:val="004A7339"/>
    <w:rsid w:val="004F434B"/>
    <w:rsid w:val="0057360F"/>
    <w:rsid w:val="005F76B0"/>
    <w:rsid w:val="006009A3"/>
    <w:rsid w:val="006A2173"/>
    <w:rsid w:val="007353D0"/>
    <w:rsid w:val="00782783"/>
    <w:rsid w:val="007C395E"/>
    <w:rsid w:val="00850687"/>
    <w:rsid w:val="00884AF4"/>
    <w:rsid w:val="009235C5"/>
    <w:rsid w:val="00952AC4"/>
    <w:rsid w:val="009F3DC6"/>
    <w:rsid w:val="00A204A2"/>
    <w:rsid w:val="00A204EC"/>
    <w:rsid w:val="00A25C99"/>
    <w:rsid w:val="00AF24C0"/>
    <w:rsid w:val="00B651E4"/>
    <w:rsid w:val="00B6611A"/>
    <w:rsid w:val="00BA7860"/>
    <w:rsid w:val="00BE68AA"/>
    <w:rsid w:val="00BF1BA7"/>
    <w:rsid w:val="00BF29DF"/>
    <w:rsid w:val="00C05494"/>
    <w:rsid w:val="00C6197E"/>
    <w:rsid w:val="00C61B0F"/>
    <w:rsid w:val="00C64436"/>
    <w:rsid w:val="00C740D7"/>
    <w:rsid w:val="00C96B89"/>
    <w:rsid w:val="00D12914"/>
    <w:rsid w:val="00D26D16"/>
    <w:rsid w:val="00DA5F66"/>
    <w:rsid w:val="00DF2B54"/>
    <w:rsid w:val="00E813E6"/>
    <w:rsid w:val="00F53DE9"/>
    <w:rsid w:val="00F544AD"/>
    <w:rsid w:val="00FA55F6"/>
    <w:rsid w:val="00FB01B2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8A17259"/>
  <w15:chartTrackingRefBased/>
  <w15:docId w15:val="{B4713F52-82E6-4A9B-AAE7-423140CC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styleId="Sagniadetextindependent">
    <w:name w:val="Body Text Indent"/>
    <w:basedOn w:val="Normal"/>
    <w:pPr>
      <w:ind w:left="360"/>
      <w:jc w:val="both"/>
    </w:pPr>
    <w:rPr>
      <w:rFonts w:ascii="Arial" w:hAnsi="Arial"/>
      <w:sz w:val="22"/>
    </w:rPr>
  </w:style>
  <w:style w:type="paragraph" w:styleId="Textindependent3">
    <w:name w:val="Body Text 3"/>
    <w:basedOn w:val="Normal"/>
    <w:pPr>
      <w:jc w:val="both"/>
    </w:pPr>
    <w:rPr>
      <w:rFonts w:ascii="Arial" w:hAnsi="Arial"/>
      <w:noProof/>
      <w:snapToGrid w:val="0"/>
    </w:rPr>
  </w:style>
  <w:style w:type="paragraph" w:styleId="NormalWeb">
    <w:name w:val="Normal (Web)"/>
    <w:basedOn w:val="Normal"/>
    <w:rsid w:val="002A7404"/>
    <w:pPr>
      <w:spacing w:before="100" w:beforeAutospacing="1" w:after="100" w:afterAutospacing="1"/>
    </w:pPr>
  </w:style>
  <w:style w:type="paragraph" w:styleId="Pargrafdellista">
    <w:name w:val="List Paragraph"/>
    <w:basedOn w:val="Normal"/>
    <w:uiPriority w:val="34"/>
    <w:qFormat/>
    <w:rsid w:val="00231F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502B493271E4B8A8F3068584B75D6" ma:contentTypeVersion="11" ma:contentTypeDescription="Crea un document nou" ma:contentTypeScope="" ma:versionID="74921aca37a0db778da6e47a44e36588">
  <xsd:schema xmlns:xsd="http://www.w3.org/2001/XMLSchema" xmlns:xs="http://www.w3.org/2001/XMLSchema" xmlns:p="http://schemas.microsoft.com/office/2006/metadata/properties" xmlns:ns3="c915bb19-57c3-4875-98a9-2351a477df6e" xmlns:ns4="9ba5958f-c4a5-4241-a74e-c6db84b49b5d" targetNamespace="http://schemas.microsoft.com/office/2006/metadata/properties" ma:root="true" ma:fieldsID="26c7b4bcb1edd1e19b70ade1bdd7b1ef" ns3:_="" ns4:_="">
    <xsd:import namespace="c915bb19-57c3-4875-98a9-2351a477df6e"/>
    <xsd:import namespace="9ba5958f-c4a5-4241-a74e-c6db84b49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bb19-57c3-4875-98a9-2351a477d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958f-c4a5-4241-a74e-c6db84b49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64E29-4DFD-456B-A45D-23B9D0A62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bb19-57c3-4875-98a9-2351a477df6e"/>
    <ds:schemaRef ds:uri="9ba5958f-c4a5-4241-a74e-c6db84b49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ABE73-22D7-4C75-8669-73DB76DF5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F614B-9218-4955-ADE0-159DE3409C64}">
  <ds:schemaRefs>
    <ds:schemaRef ds:uri="http://purl.org/dc/elements/1.1/"/>
    <ds:schemaRef ds:uri="9ba5958f-c4a5-4241-a74e-c6db84b49b5d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915bb19-57c3-4875-98a9-2351a477df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Fitxa SIGOV (2017)</vt:lpstr>
      <vt:lpstr>Sessió (data)</vt:lpstr>
    </vt:vector>
  </TitlesOfParts>
  <Company>Departament de la Presidència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SIGOV (2017)</dc:title>
  <dc:subject/>
  <dc:creator>Administrador</dc:creator>
  <cp:keywords/>
  <cp:lastModifiedBy>Brustenga Bort, Rosa</cp:lastModifiedBy>
  <cp:revision>3</cp:revision>
  <cp:lastPrinted>2011-08-26T08:45:00Z</cp:lastPrinted>
  <dcterms:created xsi:type="dcterms:W3CDTF">2022-03-23T08:16:00Z</dcterms:created>
  <dcterms:modified xsi:type="dcterms:W3CDTF">2022-03-23T09:56:00Z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0x010100376502B493271E4B8A8F3068584B75D6</vt:lpwstr>
  </property>
</Properties>
</file>