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D7FA2" w14:textId="58FDDFE1" w:rsidR="00062BCD" w:rsidRPr="008D52EF" w:rsidRDefault="000F376C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D52EF">
        <w:rPr>
          <w:rFonts w:ascii="Arial" w:hAnsi="Arial" w:cs="Arial"/>
          <w:sz w:val="22"/>
          <w:szCs w:val="22"/>
        </w:rPr>
        <w:t>DECRET</w:t>
      </w:r>
    </w:p>
    <w:p w14:paraId="562EE5EA" w14:textId="2702AB16" w:rsidR="00797BAC" w:rsidRPr="008D52EF" w:rsidRDefault="008C294C" w:rsidP="00A54908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sz w:val="22"/>
          <w:szCs w:val="22"/>
          <w:highlight w:val="yellow"/>
        </w:rPr>
      </w:pPr>
      <w:r w:rsidRPr="0076641A">
        <w:rPr>
          <w:rFonts w:ascii="Arial" w:hAnsi="Arial" w:cs="Arial"/>
          <w:sz w:val="22"/>
          <w:szCs w:val="22"/>
        </w:rPr>
        <w:t>XX</w:t>
      </w:r>
      <w:r w:rsidR="00062BCD" w:rsidRPr="0076641A">
        <w:rPr>
          <w:rFonts w:ascii="Arial" w:hAnsi="Arial" w:cs="Arial"/>
          <w:sz w:val="22"/>
          <w:szCs w:val="22"/>
        </w:rPr>
        <w:t>/</w:t>
      </w:r>
      <w:r w:rsidR="05854AFE" w:rsidRPr="0076641A">
        <w:rPr>
          <w:rFonts w:ascii="Arial" w:hAnsi="Arial" w:cs="Arial"/>
          <w:sz w:val="22"/>
          <w:szCs w:val="22"/>
        </w:rPr>
        <w:t>2023</w:t>
      </w:r>
      <w:r w:rsidR="00062BCD" w:rsidRPr="0076641A">
        <w:rPr>
          <w:rFonts w:ascii="Arial" w:hAnsi="Arial" w:cs="Arial"/>
          <w:sz w:val="22"/>
          <w:szCs w:val="22"/>
        </w:rPr>
        <w:t xml:space="preserve">, de </w:t>
      </w:r>
      <w:r w:rsidRPr="0076641A">
        <w:rPr>
          <w:rFonts w:ascii="Arial" w:hAnsi="Arial" w:cs="Arial"/>
          <w:sz w:val="22"/>
          <w:szCs w:val="22"/>
        </w:rPr>
        <w:t>XX</w:t>
      </w:r>
      <w:r w:rsidR="00062BCD" w:rsidRPr="0076641A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062BCD" w:rsidRPr="0076641A">
        <w:rPr>
          <w:rFonts w:ascii="Arial" w:hAnsi="Arial" w:cs="Arial"/>
          <w:sz w:val="22"/>
          <w:szCs w:val="22"/>
        </w:rPr>
        <w:t>x</w:t>
      </w:r>
      <w:r w:rsidRPr="0076641A">
        <w:rPr>
          <w:rFonts w:ascii="Arial" w:hAnsi="Arial" w:cs="Arial"/>
          <w:sz w:val="22"/>
          <w:szCs w:val="22"/>
        </w:rPr>
        <w:t>x</w:t>
      </w:r>
      <w:r w:rsidR="00062BCD" w:rsidRPr="0076641A">
        <w:rPr>
          <w:rFonts w:ascii="Arial" w:hAnsi="Arial" w:cs="Arial"/>
          <w:sz w:val="22"/>
          <w:szCs w:val="22"/>
        </w:rPr>
        <w:t>xx</w:t>
      </w:r>
      <w:proofErr w:type="spellEnd"/>
      <w:r w:rsidR="00062BCD" w:rsidRPr="710B18DA">
        <w:rPr>
          <w:rFonts w:ascii="Arial" w:hAnsi="Arial" w:cs="Arial"/>
          <w:sz w:val="22"/>
          <w:szCs w:val="22"/>
        </w:rPr>
        <w:t>,</w:t>
      </w:r>
      <w:r w:rsidR="00D26AE7" w:rsidRPr="710B18DA">
        <w:rPr>
          <w:rFonts w:ascii="Arial" w:hAnsi="Arial" w:cs="Arial"/>
          <w:sz w:val="22"/>
          <w:szCs w:val="22"/>
        </w:rPr>
        <w:t xml:space="preserve"> de modificació del D</w:t>
      </w:r>
      <w:r w:rsidR="00797BAC" w:rsidRPr="710B18DA">
        <w:rPr>
          <w:rFonts w:ascii="Arial" w:hAnsi="Arial" w:cs="Arial"/>
          <w:sz w:val="22"/>
          <w:szCs w:val="22"/>
        </w:rPr>
        <w:t xml:space="preserve">ecret </w:t>
      </w:r>
      <w:r w:rsidR="00475345" w:rsidRPr="710B18DA">
        <w:rPr>
          <w:rFonts w:ascii="Arial" w:hAnsi="Arial" w:cs="Arial"/>
          <w:sz w:val="22"/>
          <w:szCs w:val="22"/>
        </w:rPr>
        <w:t>95</w:t>
      </w:r>
      <w:r w:rsidR="00797BAC" w:rsidRPr="710B18DA">
        <w:rPr>
          <w:rFonts w:ascii="Arial" w:hAnsi="Arial" w:cs="Arial"/>
          <w:sz w:val="22"/>
          <w:szCs w:val="22"/>
        </w:rPr>
        <w:t xml:space="preserve">/2022, de </w:t>
      </w:r>
      <w:r w:rsidR="00475345" w:rsidRPr="710B18DA">
        <w:rPr>
          <w:rFonts w:ascii="Arial" w:hAnsi="Arial" w:cs="Arial"/>
          <w:sz w:val="22"/>
          <w:szCs w:val="22"/>
        </w:rPr>
        <w:t xml:space="preserve">10 </w:t>
      </w:r>
      <w:r w:rsidR="00797BAC" w:rsidRPr="710B18DA">
        <w:rPr>
          <w:rFonts w:ascii="Arial" w:hAnsi="Arial" w:cs="Arial"/>
          <w:sz w:val="22"/>
          <w:szCs w:val="22"/>
        </w:rPr>
        <w:t xml:space="preserve">de </w:t>
      </w:r>
      <w:r w:rsidR="00475345" w:rsidRPr="710B18DA">
        <w:rPr>
          <w:rFonts w:ascii="Arial" w:hAnsi="Arial" w:cs="Arial"/>
          <w:sz w:val="22"/>
          <w:szCs w:val="22"/>
        </w:rPr>
        <w:t>maig</w:t>
      </w:r>
      <w:r w:rsidR="00797BAC" w:rsidRPr="710B18DA">
        <w:rPr>
          <w:rFonts w:ascii="Arial" w:hAnsi="Arial" w:cs="Arial"/>
          <w:sz w:val="22"/>
          <w:szCs w:val="22"/>
        </w:rPr>
        <w:t>, de la xarxa de delegacions del Govern de la Generalitat de Catalunya a l</w:t>
      </w:r>
      <w:r w:rsidR="000F376C">
        <w:rPr>
          <w:rFonts w:ascii="Arial" w:hAnsi="Arial" w:cs="Arial"/>
          <w:sz w:val="22"/>
          <w:szCs w:val="22"/>
        </w:rPr>
        <w:t>’</w:t>
      </w:r>
      <w:r w:rsidR="00797BAC" w:rsidRPr="710B18DA">
        <w:rPr>
          <w:rFonts w:ascii="Arial" w:hAnsi="Arial" w:cs="Arial"/>
          <w:sz w:val="22"/>
          <w:szCs w:val="22"/>
        </w:rPr>
        <w:t>exterior</w:t>
      </w:r>
      <w:r w:rsidR="7F352623" w:rsidRPr="710B18DA">
        <w:rPr>
          <w:rFonts w:ascii="Arial" w:hAnsi="Arial" w:cs="Arial"/>
          <w:sz w:val="22"/>
          <w:szCs w:val="22"/>
        </w:rPr>
        <w:t xml:space="preserve"> </w:t>
      </w:r>
      <w:r w:rsidR="009B2D90">
        <w:rPr>
          <w:rFonts w:ascii="Arial" w:hAnsi="Arial" w:cs="Arial"/>
          <w:sz w:val="22"/>
          <w:szCs w:val="22"/>
        </w:rPr>
        <w:t xml:space="preserve">i </w:t>
      </w:r>
      <w:r w:rsidR="00797BAC" w:rsidRPr="710B18DA">
        <w:rPr>
          <w:rFonts w:ascii="Arial" w:hAnsi="Arial" w:cs="Arial"/>
          <w:sz w:val="22"/>
          <w:szCs w:val="22"/>
        </w:rPr>
        <w:t>pe</w:t>
      </w:r>
      <w:r w:rsidR="009B2D90">
        <w:rPr>
          <w:rFonts w:ascii="Arial" w:hAnsi="Arial" w:cs="Arial"/>
          <w:sz w:val="22"/>
          <w:szCs w:val="22"/>
        </w:rPr>
        <w:t>l qual es crea</w:t>
      </w:r>
      <w:r w:rsidR="00797BAC" w:rsidRPr="710B18DA">
        <w:rPr>
          <w:rFonts w:ascii="Arial" w:hAnsi="Arial" w:cs="Arial"/>
          <w:sz w:val="22"/>
          <w:szCs w:val="22"/>
        </w:rPr>
        <w:t xml:space="preserve"> l</w:t>
      </w:r>
      <w:r w:rsidR="00642DB0" w:rsidRPr="710B18DA">
        <w:rPr>
          <w:rFonts w:ascii="Arial" w:hAnsi="Arial" w:cs="Arial"/>
          <w:sz w:val="22"/>
          <w:szCs w:val="22"/>
        </w:rPr>
        <w:t xml:space="preserve">a Delegació </w:t>
      </w:r>
      <w:r w:rsidR="503A09CA" w:rsidRPr="710B18DA">
        <w:rPr>
          <w:rFonts w:ascii="Arial" w:hAnsi="Arial" w:cs="Arial"/>
          <w:sz w:val="22"/>
          <w:szCs w:val="22"/>
        </w:rPr>
        <w:t xml:space="preserve">del Govern </w:t>
      </w:r>
      <w:r w:rsidR="760B8A23" w:rsidRPr="710B18DA">
        <w:rPr>
          <w:rFonts w:ascii="Arial" w:hAnsi="Arial" w:cs="Arial"/>
          <w:sz w:val="22"/>
          <w:szCs w:val="22"/>
        </w:rPr>
        <w:t>als Estats Andins</w:t>
      </w:r>
      <w:r w:rsidR="00642DB0" w:rsidRPr="710B18DA">
        <w:rPr>
          <w:rFonts w:ascii="Arial" w:hAnsi="Arial" w:cs="Arial"/>
          <w:sz w:val="22"/>
          <w:szCs w:val="22"/>
        </w:rPr>
        <w:t>.</w:t>
      </w:r>
    </w:p>
    <w:p w14:paraId="2E5EA288" w14:textId="4CB38EA7" w:rsidR="008F0B9F" w:rsidRPr="008D52EF" w:rsidRDefault="008F0B9F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8D52EF">
        <w:rPr>
          <w:rFonts w:ascii="Arial" w:hAnsi="Arial" w:cs="Arial"/>
          <w:sz w:val="22"/>
          <w:szCs w:val="22"/>
          <w:shd w:val="clear" w:color="auto" w:fill="FFFFFF"/>
        </w:rPr>
        <w:t>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8D52EF">
        <w:rPr>
          <w:rFonts w:ascii="Arial" w:hAnsi="Arial" w:cs="Arial"/>
          <w:sz w:val="22"/>
          <w:szCs w:val="22"/>
          <w:shd w:val="clear" w:color="auto" w:fill="FFFFFF"/>
        </w:rPr>
        <w:t>article 194 de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8D52EF">
        <w:rPr>
          <w:rFonts w:ascii="Arial" w:hAnsi="Arial" w:cs="Arial"/>
          <w:sz w:val="22"/>
          <w:szCs w:val="22"/>
          <w:shd w:val="clear" w:color="auto" w:fill="FFFFFF"/>
        </w:rPr>
        <w:t>Estatut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8D52EF">
        <w:rPr>
          <w:rFonts w:ascii="Arial" w:hAnsi="Arial" w:cs="Arial"/>
          <w:sz w:val="22"/>
          <w:szCs w:val="22"/>
          <w:shd w:val="clear" w:color="auto" w:fill="FFFFFF"/>
        </w:rPr>
        <w:t>autonomia de Catalunya (EAC) disposa que la Generalitat, per a la promoció dels interessos de Catalunya, pot establir oficines a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8D52EF">
        <w:rPr>
          <w:rFonts w:ascii="Arial" w:hAnsi="Arial" w:cs="Arial"/>
          <w:sz w:val="22"/>
          <w:szCs w:val="22"/>
          <w:shd w:val="clear" w:color="auto" w:fill="FFFFFF"/>
        </w:rPr>
        <w:t>exterior. Aquesta previsió, que s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8D52EF">
        <w:rPr>
          <w:rFonts w:ascii="Arial" w:hAnsi="Arial" w:cs="Arial"/>
          <w:sz w:val="22"/>
          <w:szCs w:val="22"/>
          <w:shd w:val="clear" w:color="auto" w:fill="FFFFFF"/>
        </w:rPr>
        <w:t>emmarca dins de la competència que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8D52EF">
        <w:rPr>
          <w:rFonts w:ascii="Arial" w:hAnsi="Arial" w:cs="Arial"/>
          <w:sz w:val="22"/>
          <w:szCs w:val="22"/>
          <w:shd w:val="clear" w:color="auto" w:fill="FFFFFF"/>
        </w:rPr>
        <w:t>article 193.1 de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8D52EF">
        <w:rPr>
          <w:rFonts w:ascii="Arial" w:hAnsi="Arial" w:cs="Arial"/>
          <w:sz w:val="22"/>
          <w:szCs w:val="22"/>
          <w:shd w:val="clear" w:color="auto" w:fill="FFFFFF"/>
        </w:rPr>
        <w:t>EAC reconeix en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8D52EF">
        <w:rPr>
          <w:rFonts w:ascii="Arial" w:hAnsi="Arial" w:cs="Arial"/>
          <w:sz w:val="22"/>
          <w:szCs w:val="22"/>
          <w:shd w:val="clear" w:color="auto" w:fill="FFFFFF"/>
        </w:rPr>
        <w:t>àmbit de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8D52EF">
        <w:rPr>
          <w:rFonts w:ascii="Arial" w:hAnsi="Arial" w:cs="Arial"/>
          <w:sz w:val="22"/>
          <w:szCs w:val="22"/>
          <w:shd w:val="clear" w:color="auto" w:fill="FFFFFF"/>
        </w:rPr>
        <w:t>acció exterior, suposa un reconeixement i impuls de la xarxa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8D52EF">
        <w:rPr>
          <w:rFonts w:ascii="Arial" w:hAnsi="Arial" w:cs="Arial"/>
          <w:sz w:val="22"/>
          <w:szCs w:val="22"/>
          <w:shd w:val="clear" w:color="auto" w:fill="FFFFFF"/>
        </w:rPr>
        <w:t>oficines a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8D52EF">
        <w:rPr>
          <w:rFonts w:ascii="Arial" w:hAnsi="Arial" w:cs="Arial"/>
          <w:sz w:val="22"/>
          <w:szCs w:val="22"/>
          <w:shd w:val="clear" w:color="auto" w:fill="FFFFFF"/>
        </w:rPr>
        <w:t>exterior que la Generalitat ha anat teixint des de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8D52EF">
        <w:rPr>
          <w:rFonts w:ascii="Arial" w:hAnsi="Arial" w:cs="Arial"/>
          <w:sz w:val="22"/>
          <w:szCs w:val="22"/>
          <w:shd w:val="clear" w:color="auto" w:fill="FFFFFF"/>
        </w:rPr>
        <w:t>any 1986. La Sentència del Tribunal Constitucional 31/2010, de 28 de juny, sobre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8D52EF">
        <w:rPr>
          <w:rFonts w:ascii="Arial" w:hAnsi="Arial" w:cs="Arial"/>
          <w:sz w:val="22"/>
          <w:szCs w:val="22"/>
          <w:shd w:val="clear" w:color="auto" w:fill="FFFFFF"/>
        </w:rPr>
        <w:t>Estatut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8D52EF">
        <w:rPr>
          <w:rFonts w:ascii="Arial" w:hAnsi="Arial" w:cs="Arial"/>
          <w:sz w:val="22"/>
          <w:szCs w:val="22"/>
          <w:shd w:val="clear" w:color="auto" w:fill="FFFFFF"/>
        </w:rPr>
        <w:t>autonomia de Catalunya va avalar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8D52EF">
        <w:rPr>
          <w:rFonts w:ascii="Arial" w:hAnsi="Arial" w:cs="Arial"/>
          <w:sz w:val="22"/>
          <w:szCs w:val="22"/>
          <w:shd w:val="clear" w:color="auto" w:fill="FFFFFF"/>
        </w:rPr>
        <w:t>assumpció per part de la Generalitat de Catalunya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8D52EF">
        <w:rPr>
          <w:rFonts w:ascii="Arial" w:hAnsi="Arial" w:cs="Arial"/>
          <w:sz w:val="22"/>
          <w:szCs w:val="22"/>
          <w:shd w:val="clear" w:color="auto" w:fill="FFFFFF"/>
        </w:rPr>
        <w:t>aquestes funcions, sempre que es respectés la competència atribuïda a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8D52EF">
        <w:rPr>
          <w:rFonts w:ascii="Arial" w:hAnsi="Arial" w:cs="Arial"/>
          <w:sz w:val="22"/>
          <w:szCs w:val="22"/>
          <w:shd w:val="clear" w:color="auto" w:fill="FFFFFF"/>
        </w:rPr>
        <w:t>Estat per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8D52EF">
        <w:rPr>
          <w:rFonts w:ascii="Arial" w:hAnsi="Arial" w:cs="Arial"/>
          <w:sz w:val="22"/>
          <w:szCs w:val="22"/>
          <w:shd w:val="clear" w:color="auto" w:fill="FFFFFF"/>
        </w:rPr>
        <w:t>article 149.1.3 de la Constitució espanyola (CE). La creació de delegacions del Govern a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8D52EF">
        <w:rPr>
          <w:rFonts w:ascii="Arial" w:hAnsi="Arial" w:cs="Arial"/>
          <w:sz w:val="22"/>
          <w:szCs w:val="22"/>
          <w:shd w:val="clear" w:color="auto" w:fill="FFFFFF"/>
        </w:rPr>
        <w:t>exterior s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8D52EF">
        <w:rPr>
          <w:rFonts w:ascii="Arial" w:hAnsi="Arial" w:cs="Arial"/>
          <w:sz w:val="22"/>
          <w:szCs w:val="22"/>
          <w:shd w:val="clear" w:color="auto" w:fill="FFFFFF"/>
        </w:rPr>
        <w:t>ha mostrat com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8D52EF">
        <w:rPr>
          <w:rFonts w:ascii="Arial" w:hAnsi="Arial" w:cs="Arial"/>
          <w:sz w:val="22"/>
          <w:szCs w:val="22"/>
          <w:shd w:val="clear" w:color="auto" w:fill="FFFFFF"/>
        </w:rPr>
        <w:t>instrument més adequat per garantir la consecució del mandat de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8D52EF">
        <w:rPr>
          <w:rFonts w:ascii="Arial" w:hAnsi="Arial" w:cs="Arial"/>
          <w:sz w:val="22"/>
          <w:szCs w:val="22"/>
          <w:shd w:val="clear" w:color="auto" w:fill="FFFFFF"/>
        </w:rPr>
        <w:t>article 194 de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8D52EF">
        <w:rPr>
          <w:rFonts w:ascii="Arial" w:hAnsi="Arial" w:cs="Arial"/>
          <w:sz w:val="22"/>
          <w:szCs w:val="22"/>
          <w:shd w:val="clear" w:color="auto" w:fill="FFFFFF"/>
        </w:rPr>
        <w:t>EAC.</w:t>
      </w:r>
    </w:p>
    <w:p w14:paraId="0985F929" w14:textId="4D93B95D" w:rsidR="008E7CD4" w:rsidRPr="001F6B93" w:rsidRDefault="008E7CD4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altra banda,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acord amb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article 150 de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42604B">
        <w:rPr>
          <w:rFonts w:ascii="Arial" w:hAnsi="Arial" w:cs="Arial"/>
          <w:sz w:val="22"/>
          <w:szCs w:val="22"/>
          <w:shd w:val="clear" w:color="auto" w:fill="FFFFFF"/>
        </w:rPr>
        <w:t>AC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, correspon a la Generalitat, en matèria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organització de la seva </w:t>
      </w:r>
      <w:r w:rsidR="00C13699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C13699" w:rsidRPr="001F6B93">
        <w:rPr>
          <w:rFonts w:ascii="Arial" w:hAnsi="Arial" w:cs="Arial"/>
          <w:sz w:val="22"/>
          <w:szCs w:val="22"/>
          <w:shd w:val="clear" w:color="auto" w:fill="FFFFFF"/>
        </w:rPr>
        <w:t>dministració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, la competència exclusiva sobre l</w:t>
      </w:r>
      <w:r w:rsidR="0089028D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estructura i la regulació dels seus òrgans.</w:t>
      </w:r>
    </w:p>
    <w:p w14:paraId="57E0FE68" w14:textId="1CD25819" w:rsidR="008F0B9F" w:rsidRPr="001F6B93" w:rsidRDefault="008F0B9F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En desplegament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aquestes previsions estatutàries, el títol III de la Llei 16/2014, del 4 de desembre,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acció exterior i de relacions amb la Unió Europea regula la representació de la Generalitat a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exterior. Entre les unitats de representació institucional del Govern que s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hi </w:t>
      </w:r>
      <w:r w:rsidR="0089028D">
        <w:rPr>
          <w:rFonts w:ascii="Arial" w:hAnsi="Arial" w:cs="Arial"/>
          <w:sz w:val="22"/>
          <w:szCs w:val="22"/>
          <w:shd w:val="clear" w:color="auto" w:fill="FFFFFF"/>
        </w:rPr>
        <w:t>estableixen</w:t>
      </w:r>
      <w:r w:rsidR="00E669A5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89028D"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hi ha les delegacions del Govern a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exterior.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acord amb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article 31 de la Llei 16/2014, </w:t>
      </w:r>
      <w:r w:rsidR="0098653A">
        <w:rPr>
          <w:rFonts w:ascii="Arial" w:hAnsi="Arial" w:cs="Arial"/>
          <w:sz w:val="22"/>
          <w:szCs w:val="22"/>
          <w:shd w:val="clear" w:color="auto" w:fill="FFFFFF"/>
        </w:rPr>
        <w:t xml:space="preserve">del 4 de desembre, 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les delegacions del Govern a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exterior es creen per decret del Govern. Aquesta Llei ha de ser interpretada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acord amb la Sentència 228/2016, de 22 de desembre, del Tribunal Constitucional.</w:t>
      </w:r>
    </w:p>
    <w:p w14:paraId="26EF7E76" w14:textId="68062949" w:rsidR="008F0B9F" w:rsidRPr="001F6B93" w:rsidRDefault="008F0B9F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Amb posterioritat, es va aprovar el Decret 61/2017, de 13 de juny, de les unitats de representació institucional del Govern a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exterior.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article 15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aquesta norma determina quin és el contingut que ha de constar en el decret de creació de les delegacions del Govern a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exterior.</w:t>
      </w:r>
    </w:p>
    <w:p w14:paraId="245BD9FE" w14:textId="5E5BE0DC" w:rsidR="008F0B9F" w:rsidRPr="001F6B93" w:rsidRDefault="000217C0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8C294C" w:rsidRPr="001F6B93">
        <w:rPr>
          <w:rFonts w:ascii="Arial" w:hAnsi="Arial" w:cs="Arial"/>
          <w:sz w:val="22"/>
          <w:szCs w:val="22"/>
          <w:shd w:val="clear" w:color="auto" w:fill="FFFFFF"/>
        </w:rPr>
        <w:t>l Decret 95/2022, de 10 de maig, de la xarxa de delegacions del Govern de la Generalitat de Catalunya a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="008C294C" w:rsidRPr="001F6B93">
        <w:rPr>
          <w:rFonts w:ascii="Arial" w:hAnsi="Arial" w:cs="Arial"/>
          <w:sz w:val="22"/>
          <w:szCs w:val="22"/>
          <w:shd w:val="clear" w:color="auto" w:fill="FFFFFF"/>
        </w:rPr>
        <w:t>exterior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 conté</w:t>
      </w:r>
      <w:r w:rsidR="00C13699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 de forma </w:t>
      </w:r>
      <w:r w:rsidR="008C294C" w:rsidRPr="001F6B93">
        <w:rPr>
          <w:rFonts w:ascii="Arial" w:hAnsi="Arial" w:cs="Arial"/>
          <w:sz w:val="22"/>
          <w:szCs w:val="22"/>
          <w:shd w:val="clear" w:color="auto" w:fill="FFFFFF"/>
        </w:rPr>
        <w:t>integra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da</w:t>
      </w:r>
      <w:r w:rsidR="00C13699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8C294C"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 la regulació de la xarxa en un únic decret, </w:t>
      </w:r>
      <w:r w:rsidR="007D56CE">
        <w:rPr>
          <w:rFonts w:ascii="Arial" w:hAnsi="Arial" w:cs="Arial"/>
          <w:sz w:val="22"/>
          <w:szCs w:val="22"/>
          <w:shd w:val="clear" w:color="auto" w:fill="FFFFFF"/>
        </w:rPr>
        <w:t xml:space="preserve">cosa que </w:t>
      </w:r>
      <w:r w:rsidR="008C294C"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simplifica el marc normatiu i aportant seguretat jurídica. 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La delegació que ara es crea s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="00C13699">
        <w:rPr>
          <w:rFonts w:ascii="Arial" w:hAnsi="Arial" w:cs="Arial"/>
          <w:sz w:val="22"/>
          <w:szCs w:val="22"/>
          <w:shd w:val="clear" w:color="auto" w:fill="FFFFFF"/>
        </w:rPr>
        <w:t xml:space="preserve">hi 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integra.</w:t>
      </w:r>
    </w:p>
    <w:p w14:paraId="04C99AF4" w14:textId="559F48C0" w:rsidR="00BE302F" w:rsidRPr="001F6B93" w:rsidRDefault="00636847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17435D" w:rsidRPr="001F6B93">
        <w:rPr>
          <w:rFonts w:ascii="Arial" w:hAnsi="Arial" w:cs="Arial"/>
          <w:sz w:val="22"/>
          <w:szCs w:val="22"/>
          <w:shd w:val="clear" w:color="auto" w:fill="FFFFFF"/>
        </w:rPr>
        <w:t>mb aquest Decret</w:t>
      </w:r>
      <w:r w:rsidR="009C5CD1" w:rsidRPr="001F6B93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17435D"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32B6EDAC"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el Govern reforça la presència 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institucional </w:t>
      </w:r>
      <w:r w:rsidR="32B6EDAC" w:rsidRPr="001F6B93">
        <w:rPr>
          <w:rFonts w:ascii="Arial" w:hAnsi="Arial" w:cs="Arial"/>
          <w:sz w:val="22"/>
          <w:szCs w:val="22"/>
          <w:shd w:val="clear" w:color="auto" w:fill="FFFFFF"/>
        </w:rPr>
        <w:t>de la Generalitat a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="32B6EDAC" w:rsidRPr="001F6B93">
        <w:rPr>
          <w:rFonts w:ascii="Arial" w:hAnsi="Arial" w:cs="Arial"/>
          <w:sz w:val="22"/>
          <w:szCs w:val="22"/>
          <w:shd w:val="clear" w:color="auto" w:fill="FFFFFF"/>
        </w:rPr>
        <w:t>Amèrica Llatina</w:t>
      </w:r>
      <w:r w:rsidR="00117B43"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 a</w:t>
      </w:r>
      <w:r w:rsidR="32B6EDAC" w:rsidRPr="001F6B93">
        <w:rPr>
          <w:rFonts w:ascii="Arial" w:hAnsi="Arial" w:cs="Arial"/>
          <w:sz w:val="22"/>
          <w:szCs w:val="22"/>
          <w:shd w:val="clear" w:color="auto" w:fill="FFFFFF"/>
        </w:rPr>
        <w:t>mb la creació d</w:t>
      </w:r>
      <w:r w:rsidR="5C6A6EC6" w:rsidRPr="001F6B93">
        <w:rPr>
          <w:rFonts w:ascii="Arial" w:hAnsi="Arial" w:cs="Arial"/>
          <w:sz w:val="22"/>
          <w:szCs w:val="22"/>
          <w:shd w:val="clear" w:color="auto" w:fill="FFFFFF"/>
        </w:rPr>
        <w:t>e la Delegació als Estats Andins</w:t>
      </w:r>
      <w:r w:rsidR="00117B43"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. Aquesta </w:t>
      </w:r>
      <w:r w:rsidR="00C13699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C13699" w:rsidRPr="001F6B93">
        <w:rPr>
          <w:rFonts w:ascii="Arial" w:hAnsi="Arial" w:cs="Arial"/>
          <w:sz w:val="22"/>
          <w:szCs w:val="22"/>
          <w:shd w:val="clear" w:color="auto" w:fill="FFFFFF"/>
        </w:rPr>
        <w:t>elegació</w:t>
      </w:r>
      <w:r w:rsidR="00117B43" w:rsidRPr="001F6B93">
        <w:rPr>
          <w:rFonts w:ascii="Arial" w:hAnsi="Arial" w:cs="Arial"/>
          <w:sz w:val="22"/>
          <w:szCs w:val="22"/>
          <w:shd w:val="clear" w:color="auto" w:fill="FFFFFF"/>
        </w:rPr>
        <w:t>, amb seu a Bogotà</w:t>
      </w:r>
      <w:r w:rsidR="5C6A6EC6"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13699">
        <w:rPr>
          <w:rFonts w:ascii="Arial" w:hAnsi="Arial" w:cs="Arial"/>
          <w:sz w:val="22"/>
          <w:szCs w:val="22"/>
          <w:shd w:val="clear" w:color="auto" w:fill="FFFFFF"/>
        </w:rPr>
        <w:t>(</w:t>
      </w:r>
      <w:r w:rsidR="00117B43" w:rsidRPr="001F6B93">
        <w:rPr>
          <w:rFonts w:ascii="Arial" w:hAnsi="Arial" w:cs="Arial"/>
          <w:sz w:val="22"/>
          <w:szCs w:val="22"/>
          <w:shd w:val="clear" w:color="auto" w:fill="FFFFFF"/>
        </w:rPr>
        <w:t>Colòmbia</w:t>
      </w:r>
      <w:r w:rsidR="00C13699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117B43"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, rep un mandat de representació institucional sobre una </w:t>
      </w:r>
      <w:r w:rsidR="4986EEFF"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regió </w:t>
      </w:r>
      <w:r w:rsidR="45A2DC77" w:rsidRPr="001F6B93">
        <w:rPr>
          <w:rFonts w:ascii="Arial" w:hAnsi="Arial" w:cs="Arial"/>
          <w:sz w:val="22"/>
          <w:szCs w:val="22"/>
          <w:shd w:val="clear" w:color="auto" w:fill="FFFFFF"/>
        </w:rPr>
        <w:t>amb la qual</w:t>
      </w:r>
      <w:r w:rsidR="06FDF746"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A2A25EB"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Catalunya </w:t>
      </w:r>
      <w:r w:rsidR="26198C97"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manté </w:t>
      </w:r>
      <w:r w:rsidR="5E9E7B2B"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històricament </w:t>
      </w:r>
      <w:r w:rsidR="26198C97" w:rsidRPr="001F6B93">
        <w:rPr>
          <w:rFonts w:ascii="Arial" w:hAnsi="Arial" w:cs="Arial"/>
          <w:sz w:val="22"/>
          <w:szCs w:val="22"/>
          <w:shd w:val="clear" w:color="auto" w:fill="FFFFFF"/>
        </w:rPr>
        <w:t>vincles de col·laboració de tot tipus.</w:t>
      </w:r>
    </w:p>
    <w:p w14:paraId="4825E551" w14:textId="032466E0" w:rsidR="00BE302F" w:rsidRPr="001F6B93" w:rsidRDefault="002A1108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Respecte dels principis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eficàcia i eficiència, aquest </w:t>
      </w:r>
      <w:r w:rsidR="00C13699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C13699"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ecret 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—que no suposa la creació de cap càrrega administrativa innecessària o accessòria— és el mitjà més adequat per garantir el compliment del Decret 61/2017, </w:t>
      </w:r>
      <w:r w:rsidR="0098653A">
        <w:rPr>
          <w:rFonts w:ascii="Arial" w:hAnsi="Arial" w:cs="Arial"/>
          <w:sz w:val="22"/>
          <w:szCs w:val="22"/>
          <w:shd w:val="clear" w:color="auto" w:fill="FFFFFF"/>
        </w:rPr>
        <w:t xml:space="preserve">de 13 de juny, 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que és la norma que estableix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organització,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estructura, el funcionament, el règim jurídic i el règim economicofinancer i pressupostari de les unitats de representació institucional del Govern a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exterior.</w:t>
      </w:r>
    </w:p>
    <w:p w14:paraId="7F88B996" w14:textId="75B5D51C" w:rsidR="00BE302F" w:rsidRPr="001F6B93" w:rsidRDefault="000F2398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Amb aquesta regulació es dona compliment als principis de necessitat i proporcionalitat, atès que aquest Decret és el mitjà necessari i suficient per desenvolupar el mandat tant de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Estatut com de la Llei 16/2014</w:t>
      </w:r>
      <w:r w:rsidR="0098653A">
        <w:rPr>
          <w:rFonts w:ascii="Arial" w:hAnsi="Arial" w:cs="Arial"/>
          <w:sz w:val="22"/>
          <w:szCs w:val="22"/>
          <w:shd w:val="clear" w:color="auto" w:fill="FFFFFF"/>
        </w:rPr>
        <w:t>, del 4 de desembre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3C2D5A37" w14:textId="49791C5E" w:rsidR="002A1108" w:rsidRPr="001F6B93" w:rsidRDefault="002A1108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lastRenderedPageBreak/>
        <w:t>En compliment del principi de transparència, s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ha possibilitat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accés universal i actualitzat a la normativa en vigor i a la tramitació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aquesta disposició a través de canals senzills, com el Portal de</w:t>
      </w:r>
      <w:r w:rsidR="00C13699">
        <w:rPr>
          <w:rFonts w:ascii="Arial" w:hAnsi="Arial" w:cs="Arial"/>
          <w:sz w:val="22"/>
          <w:szCs w:val="22"/>
          <w:shd w:val="clear" w:color="auto" w:fill="FFFFFF"/>
        </w:rPr>
        <w:t xml:space="preserve"> la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 transparència. </w:t>
      </w:r>
    </w:p>
    <w:p w14:paraId="3B44A940" w14:textId="40678D96" w:rsidR="00954FCF" w:rsidRPr="001F6B93" w:rsidRDefault="00954FCF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Finalment, en la mesura que aquesta disposició afecta recursos públics, s</w:t>
      </w:r>
      <w:r w:rsidR="004D2765" w:rsidRPr="001F6B93">
        <w:rPr>
          <w:rFonts w:ascii="Arial" w:hAnsi="Arial" w:cs="Arial"/>
          <w:sz w:val="22"/>
          <w:szCs w:val="22"/>
          <w:shd w:val="clear" w:color="auto" w:fill="FFFFFF"/>
        </w:rPr>
        <w:t>e n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han quantificat i valorat les repercussions, de conformitat amb els principis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estabilitat pressupostària i sostenibilitat financera.</w:t>
      </w:r>
    </w:p>
    <w:p w14:paraId="541DDC88" w14:textId="1F618890" w:rsidR="00954FCF" w:rsidRPr="001F6B93" w:rsidRDefault="00954FCF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Per tant, la regulació continguda en aquest </w:t>
      </w:r>
      <w:r w:rsidR="004D2765"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Decret 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respecta els principis de bona regulació </w:t>
      </w:r>
      <w:r w:rsidR="005A6802">
        <w:rPr>
          <w:rFonts w:ascii="Arial" w:hAnsi="Arial" w:cs="Arial"/>
          <w:sz w:val="22"/>
          <w:szCs w:val="22"/>
          <w:shd w:val="clear" w:color="auto" w:fill="FFFFFF"/>
        </w:rPr>
        <w:t>que disposen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article 129 de la Llei 39/2015,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1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octubre, del procediment administratiu comú de les administracions públiques, i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article 62 de la Llei 19/2014, del 29 de desembre, de transparència, accés a la informació pública i bon govern.</w:t>
      </w:r>
    </w:p>
    <w:p w14:paraId="66405E88" w14:textId="5D01B5EF" w:rsidR="00062BCD" w:rsidRPr="001F6B93" w:rsidRDefault="00062BCD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Per tot això, de conformitat amb el que disposa el títol IV de la Llei 26/2010, del 3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agost, de règim jurídic i </w:t>
      </w:r>
      <w:r w:rsidR="00384FBA">
        <w:rPr>
          <w:rFonts w:ascii="Arial" w:hAnsi="Arial" w:cs="Arial"/>
          <w:sz w:val="22"/>
          <w:szCs w:val="22"/>
          <w:shd w:val="clear" w:color="auto" w:fill="FFFFFF"/>
        </w:rPr>
        <w:t xml:space="preserve">de 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procediment de les administracions públiques de Catalunya, i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acord amb els articles 39 i 40 de la Llei 13/2008, del 5 de novembre, de la presidència de la Generalitat i del Govern;</w:t>
      </w:r>
    </w:p>
    <w:p w14:paraId="4E77721B" w14:textId="6C564D97" w:rsidR="00062BCD" w:rsidRPr="001F6B93" w:rsidRDefault="00062BCD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A proposta de la consellera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Acció Exterior i</w:t>
      </w:r>
      <w:r w:rsidR="00F14473"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C1FE1" w:rsidRPr="001F6B93">
        <w:rPr>
          <w:rFonts w:ascii="Arial" w:hAnsi="Arial" w:cs="Arial"/>
          <w:sz w:val="22"/>
          <w:szCs w:val="22"/>
          <w:shd w:val="clear" w:color="auto" w:fill="FFFFFF"/>
        </w:rPr>
        <w:t>Unió Europea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, i prèvia deliberació del Govern,</w:t>
      </w:r>
    </w:p>
    <w:p w14:paraId="2954A319" w14:textId="77777777" w:rsidR="00062BCD" w:rsidRPr="001F6B93" w:rsidRDefault="00062BCD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</w:p>
    <w:p w14:paraId="66FE0E47" w14:textId="5A5FD3FE" w:rsidR="00062BCD" w:rsidRPr="001F6B93" w:rsidRDefault="00062BCD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Decreto:</w:t>
      </w:r>
    </w:p>
    <w:p w14:paraId="48BDD247" w14:textId="205A59B5" w:rsidR="00CD1C7F" w:rsidRPr="001F6B93" w:rsidRDefault="00CD1C7F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</w:p>
    <w:p w14:paraId="4DED04E5" w14:textId="146B38B1" w:rsidR="0FC96757" w:rsidRPr="001F6B93" w:rsidRDefault="0FC96757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Article </w:t>
      </w:r>
      <w:r w:rsidR="000217C0" w:rsidRPr="001F6B93">
        <w:rPr>
          <w:rFonts w:ascii="Arial" w:hAnsi="Arial" w:cs="Arial"/>
          <w:sz w:val="22"/>
          <w:szCs w:val="22"/>
          <w:shd w:val="clear" w:color="auto" w:fill="FFFFFF"/>
        </w:rPr>
        <w:t>únic</w:t>
      </w:r>
    </w:p>
    <w:p w14:paraId="1474F3CE" w14:textId="2C6A20F1" w:rsidR="00CD1C7F" w:rsidRPr="001F6B93" w:rsidRDefault="00CD1C7F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Addició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un nou capítol</w:t>
      </w:r>
      <w:r w:rsidR="009B2D90">
        <w:rPr>
          <w:rFonts w:ascii="Arial" w:hAnsi="Arial" w:cs="Arial"/>
          <w:sz w:val="22"/>
          <w:szCs w:val="22"/>
          <w:shd w:val="clear" w:color="auto" w:fill="FFFFFF"/>
        </w:rPr>
        <w:t xml:space="preserve"> per crear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 la Delegació del Govern de la Generalitat de Catalunya a</w:t>
      </w:r>
      <w:r w:rsidR="676C1762" w:rsidRPr="001F6B93">
        <w:rPr>
          <w:rFonts w:ascii="Arial" w:hAnsi="Arial" w:cs="Arial"/>
          <w:sz w:val="22"/>
          <w:szCs w:val="22"/>
          <w:shd w:val="clear" w:color="auto" w:fill="FFFFFF"/>
        </w:rPr>
        <w:t>ls Estats Andins</w:t>
      </w:r>
    </w:p>
    <w:p w14:paraId="65B9E5AC" w14:textId="0AE8AD87" w:rsidR="00CD1C7F" w:rsidRPr="001F6B93" w:rsidRDefault="00CD1C7F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afegeix un capítol, el 20, al Decret 95/2022, de 10 de maig, de la xarxa de delegacions del Govern de la Generalitat de Catalunya a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exterior, amb el text següent:</w:t>
      </w:r>
    </w:p>
    <w:p w14:paraId="27ACEE66" w14:textId="77777777" w:rsidR="00CD1C7F" w:rsidRPr="001F6B93" w:rsidRDefault="00CD1C7F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</w:p>
    <w:p w14:paraId="30427CA6" w14:textId="77777777" w:rsidR="00CD1C7F" w:rsidRPr="001F6B93" w:rsidRDefault="00CD1C7F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“Capítol 20</w:t>
      </w:r>
    </w:p>
    <w:p w14:paraId="01B4ABA0" w14:textId="159A351A" w:rsidR="00CD1C7F" w:rsidRPr="001F6B93" w:rsidRDefault="00CD1C7F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Delegació del Govern de la Generalitat de Catalunya a</w:t>
      </w:r>
      <w:r w:rsidR="7691BB7E" w:rsidRPr="001F6B93">
        <w:rPr>
          <w:rFonts w:ascii="Arial" w:hAnsi="Arial" w:cs="Arial"/>
          <w:sz w:val="22"/>
          <w:szCs w:val="22"/>
          <w:shd w:val="clear" w:color="auto" w:fill="FFFFFF"/>
        </w:rPr>
        <w:t>ls Estats Andins</w:t>
      </w:r>
    </w:p>
    <w:p w14:paraId="0B28B8E6" w14:textId="77777777" w:rsidR="00CD1C7F" w:rsidRPr="001F6B93" w:rsidRDefault="00CD1C7F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Article 20-1</w:t>
      </w:r>
    </w:p>
    <w:p w14:paraId="344A03A2" w14:textId="77777777" w:rsidR="00CD1C7F" w:rsidRPr="001F6B93" w:rsidRDefault="00CD1C7F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Funcions de la Delegació</w:t>
      </w:r>
    </w:p>
    <w:p w14:paraId="167A318A" w14:textId="443BB1D8" w:rsidR="00CD1C7F" w:rsidRPr="001F6B93" w:rsidRDefault="00CD1C7F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Correspon a la Delegació del Govern de la Generalitat de Catalunya a</w:t>
      </w:r>
      <w:r w:rsidR="3487A5C2" w:rsidRPr="001F6B93">
        <w:rPr>
          <w:rFonts w:ascii="Arial" w:hAnsi="Arial" w:cs="Arial"/>
          <w:sz w:val="22"/>
          <w:szCs w:val="22"/>
          <w:shd w:val="clear" w:color="auto" w:fill="FFFFFF"/>
        </w:rPr>
        <w:t>ls Estats Andins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exercici de les funcions següents:</w:t>
      </w:r>
    </w:p>
    <w:p w14:paraId="68CB419A" w14:textId="2E3AFAFB" w:rsidR="00CD1C7F" w:rsidRPr="001F6B93" w:rsidRDefault="00CD1C7F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a) Facilitar la representació institucional del Govern de la Generalitat de Catalunya a la República de Colòmbia, a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Estat Plurinacional de Bolívia</w:t>
      </w:r>
      <w:r w:rsidR="28E6FD89" w:rsidRPr="001F6B93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 a la República d</w:t>
      </w:r>
      <w:r w:rsidR="005A3437">
        <w:rPr>
          <w:rFonts w:ascii="Arial" w:hAnsi="Arial" w:cs="Arial"/>
          <w:sz w:val="22"/>
          <w:szCs w:val="22"/>
          <w:shd w:val="clear" w:color="auto" w:fill="FFFFFF"/>
        </w:rPr>
        <w:t>e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Equador</w:t>
      </w:r>
      <w:r w:rsidR="08397022" w:rsidRPr="001F6B93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 a la República del Perú</w:t>
      </w:r>
      <w:r w:rsidR="031EB603"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 i a la República </w:t>
      </w:r>
      <w:proofErr w:type="spellStart"/>
      <w:r w:rsidR="031EB603" w:rsidRPr="001F6B93">
        <w:rPr>
          <w:rFonts w:ascii="Arial" w:hAnsi="Arial" w:cs="Arial"/>
          <w:sz w:val="22"/>
          <w:szCs w:val="22"/>
          <w:shd w:val="clear" w:color="auto" w:fill="FFFFFF"/>
        </w:rPr>
        <w:t>Bolivariana</w:t>
      </w:r>
      <w:proofErr w:type="spellEnd"/>
      <w:r w:rsidR="031EB603"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 de Veneçuela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A6802">
        <w:rPr>
          <w:rFonts w:ascii="Arial" w:hAnsi="Arial" w:cs="Arial"/>
          <w:sz w:val="22"/>
          <w:szCs w:val="22"/>
          <w:shd w:val="clear" w:color="auto" w:fill="FFFFFF"/>
        </w:rPr>
        <w:t>amb</w:t>
      </w:r>
      <w:r w:rsidR="005A6802"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relació a les matèries que són competència de la Generalitat o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interès per a Catalunya.</w:t>
      </w:r>
    </w:p>
    <w:p w14:paraId="58A0978F" w14:textId="71ECA7C1" w:rsidR="00CD1C7F" w:rsidRPr="001F6B93" w:rsidRDefault="00CD1C7F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b) Promoure i coordinar les relacions de col·laboració de la Generalitat i els seus òrgans adscrits o que en depenen amb els organismes internacionals amb presència en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àmbit territorial derivat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aquest article amb relació a les matèries que són competència de la Generalitat o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interès per a Catalunya, i segons els principis de respecte a la dignitat humana, la llibertat, la democràcia, la igualtat entre homes i dones,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estat de dret i els drets humans.</w:t>
      </w:r>
    </w:p>
    <w:p w14:paraId="23E32C9B" w14:textId="77777777" w:rsidR="00CD1C7F" w:rsidRPr="001F6B93" w:rsidRDefault="00CD1C7F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</w:p>
    <w:p w14:paraId="5D33001D" w14:textId="77777777" w:rsidR="00CD1C7F" w:rsidRPr="001F6B93" w:rsidRDefault="00CD1C7F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lastRenderedPageBreak/>
        <w:t>Article 20-2</w:t>
      </w:r>
    </w:p>
    <w:p w14:paraId="08982F28" w14:textId="77777777" w:rsidR="00CD1C7F" w:rsidRPr="001F6B93" w:rsidRDefault="00CD1C7F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Seu</w:t>
      </w:r>
    </w:p>
    <w:p w14:paraId="5155C41B" w14:textId="757B8FE9" w:rsidR="00CD1C7F" w:rsidRPr="001F6B93" w:rsidRDefault="00CD1C7F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La seu de la Delegació s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estableix a la ciutat de Bogotà.”</w:t>
      </w:r>
    </w:p>
    <w:p w14:paraId="3E02FA45" w14:textId="56408838" w:rsidR="00423109" w:rsidRPr="001F6B93" w:rsidRDefault="00423109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1347F546" w14:textId="04B6BC71" w:rsidR="00423109" w:rsidRPr="001F6B93" w:rsidRDefault="00423109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Disposició final</w:t>
      </w:r>
    </w:p>
    <w:p w14:paraId="4A99277D" w14:textId="77777777" w:rsidR="00423109" w:rsidRPr="001F6B93" w:rsidRDefault="00423109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Entrada en vigor</w:t>
      </w:r>
    </w:p>
    <w:p w14:paraId="708CD4ED" w14:textId="2D22CD5D" w:rsidR="00423109" w:rsidRPr="001F6B93" w:rsidRDefault="00423109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Aquest Decret entra en vigor l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endemà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haver</w:t>
      </w:r>
      <w:r w:rsidR="005A6802">
        <w:rPr>
          <w:rFonts w:ascii="Arial" w:hAnsi="Arial" w:cs="Arial"/>
          <w:sz w:val="22"/>
          <w:szCs w:val="22"/>
          <w:shd w:val="clear" w:color="auto" w:fill="FFFFFF"/>
        </w:rPr>
        <w:t>-se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 publicat en el </w:t>
      </w:r>
      <w:r w:rsidRPr="00A54908">
        <w:rPr>
          <w:rFonts w:ascii="Arial" w:hAnsi="Arial" w:cs="Arial"/>
          <w:i/>
          <w:iCs/>
          <w:sz w:val="22"/>
          <w:szCs w:val="22"/>
          <w:shd w:val="clear" w:color="auto" w:fill="FFFFFF"/>
        </w:rPr>
        <w:t>Diari Oficial de la Generalitat de Catalunya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65D1853A" w14:textId="77777777" w:rsidR="00423109" w:rsidRPr="001F6B93" w:rsidRDefault="00423109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31F0E919" w14:textId="602C6E26" w:rsidR="00423109" w:rsidRPr="001F6B93" w:rsidRDefault="00423109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Barcelona, </w:t>
      </w:r>
      <w:r w:rsidRPr="001F6B93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XX de XXXX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 de 202</w:t>
      </w:r>
      <w:r w:rsidR="25EF611D" w:rsidRPr="001F6B93">
        <w:rPr>
          <w:rFonts w:ascii="Arial" w:hAnsi="Arial" w:cs="Arial"/>
          <w:sz w:val="22"/>
          <w:szCs w:val="22"/>
          <w:shd w:val="clear" w:color="auto" w:fill="FFFFFF"/>
        </w:rPr>
        <w:t>3</w:t>
      </w:r>
    </w:p>
    <w:p w14:paraId="022B348F" w14:textId="77777777" w:rsidR="00423109" w:rsidRPr="001F6B93" w:rsidRDefault="00423109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4E8C0892" w14:textId="77777777" w:rsidR="00423109" w:rsidRPr="001F6B93" w:rsidRDefault="00423109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Pere Aragonès i Garcia</w:t>
      </w:r>
    </w:p>
    <w:p w14:paraId="6D31B2D6" w14:textId="77777777" w:rsidR="00423109" w:rsidRPr="001F6B93" w:rsidRDefault="00423109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President de la Generalitat de Catalunya</w:t>
      </w:r>
    </w:p>
    <w:p w14:paraId="26A6BEDE" w14:textId="77777777" w:rsidR="00423109" w:rsidRPr="001F6B93" w:rsidRDefault="00423109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65F51FB1" w14:textId="0E1A0302" w:rsidR="00423109" w:rsidRPr="001F6B93" w:rsidRDefault="00F14473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Meritxell Serret i Aleu</w:t>
      </w:r>
    </w:p>
    <w:p w14:paraId="07CDA95D" w14:textId="18BEB00E" w:rsidR="00423109" w:rsidRPr="001F6B93" w:rsidRDefault="00423109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F6B93">
        <w:rPr>
          <w:rFonts w:ascii="Arial" w:hAnsi="Arial" w:cs="Arial"/>
          <w:sz w:val="22"/>
          <w:szCs w:val="22"/>
          <w:shd w:val="clear" w:color="auto" w:fill="FFFFFF"/>
        </w:rPr>
        <w:t>Consellera d</w:t>
      </w:r>
      <w:r w:rsidR="000F376C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1F6B93">
        <w:rPr>
          <w:rFonts w:ascii="Arial" w:hAnsi="Arial" w:cs="Arial"/>
          <w:sz w:val="22"/>
          <w:szCs w:val="22"/>
          <w:shd w:val="clear" w:color="auto" w:fill="FFFFFF"/>
        </w:rPr>
        <w:t xml:space="preserve">Acció Exterior i </w:t>
      </w:r>
      <w:r w:rsidR="00F14473" w:rsidRPr="001F6B93">
        <w:rPr>
          <w:rFonts w:ascii="Arial" w:hAnsi="Arial" w:cs="Arial"/>
          <w:sz w:val="22"/>
          <w:szCs w:val="22"/>
          <w:shd w:val="clear" w:color="auto" w:fill="FFFFFF"/>
        </w:rPr>
        <w:t>Unió Europea</w:t>
      </w:r>
    </w:p>
    <w:p w14:paraId="7026AE64" w14:textId="4D7379E6" w:rsidR="00060506" w:rsidRPr="001F6B93" w:rsidRDefault="00060506" w:rsidP="00A549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</w:p>
    <w:sectPr w:rsidR="00060506" w:rsidRPr="001F6B93" w:rsidSect="001273F4">
      <w:headerReference w:type="default" r:id="rId10"/>
      <w:footerReference w:type="default" r:id="rId11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CD2D92A" w16cex:dateUtc="2022-05-31T21:40:18.337Z"/>
  <w16cex:commentExtensible w16cex:durableId="7CFCB313" w16cex:dateUtc="2023-04-27T07:52:57.31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CAC3342" w16cid:durableId="249AE164"/>
  <w16cid:commentId w16cid:paraId="4BA3C7A6" w16cid:durableId="625EB884"/>
  <w16cid:commentId w16cid:paraId="3327164B" w16cid:durableId="3313C1F9"/>
  <w16cid:commentId w16cid:paraId="3DFA4C6A" w16cid:durableId="0CD2D92A"/>
  <w16cid:commentId w16cid:paraId="72272740" w16cid:durableId="421055E0"/>
  <w16cid:commentId w16cid:paraId="2AD7A58D" w16cid:durableId="7CFCB3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A8A37" w14:textId="77777777" w:rsidR="005B064F" w:rsidRDefault="005B064F">
      <w:pPr>
        <w:spacing w:after="0" w:line="240" w:lineRule="auto"/>
      </w:pPr>
      <w:r>
        <w:separator/>
      </w:r>
    </w:p>
  </w:endnote>
  <w:endnote w:type="continuationSeparator" w:id="0">
    <w:p w14:paraId="68CD67AE" w14:textId="77777777" w:rsidR="005B064F" w:rsidRDefault="005B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B94155B" w14:paraId="11F49CD0" w14:textId="77777777" w:rsidTr="4B94155B">
      <w:trPr>
        <w:trHeight w:val="300"/>
      </w:trPr>
      <w:tc>
        <w:tcPr>
          <w:tcW w:w="2830" w:type="dxa"/>
        </w:tcPr>
        <w:p w14:paraId="277E6FA1" w14:textId="74E60FE7" w:rsidR="4B94155B" w:rsidRDefault="4B94155B" w:rsidP="4B94155B">
          <w:pPr>
            <w:pStyle w:val="Capalera"/>
            <w:ind w:left="-115"/>
          </w:pPr>
        </w:p>
      </w:tc>
      <w:tc>
        <w:tcPr>
          <w:tcW w:w="2830" w:type="dxa"/>
        </w:tcPr>
        <w:p w14:paraId="57DE5E7D" w14:textId="0AD11782" w:rsidR="4B94155B" w:rsidRDefault="4B94155B" w:rsidP="4B94155B">
          <w:pPr>
            <w:pStyle w:val="Capalera"/>
            <w:jc w:val="center"/>
          </w:pPr>
        </w:p>
      </w:tc>
      <w:tc>
        <w:tcPr>
          <w:tcW w:w="2830" w:type="dxa"/>
        </w:tcPr>
        <w:p w14:paraId="2F56F1CB" w14:textId="153F25F5" w:rsidR="4B94155B" w:rsidRDefault="4B94155B" w:rsidP="4B94155B">
          <w:pPr>
            <w:pStyle w:val="Capalera"/>
            <w:ind w:right="-115"/>
            <w:jc w:val="right"/>
          </w:pPr>
        </w:p>
      </w:tc>
    </w:tr>
  </w:tbl>
  <w:p w14:paraId="09EA80CC" w14:textId="74DE280F" w:rsidR="4B94155B" w:rsidRDefault="4B94155B" w:rsidP="4B94155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A0254" w14:textId="77777777" w:rsidR="005B064F" w:rsidRDefault="005B064F">
      <w:pPr>
        <w:spacing w:after="0" w:line="240" w:lineRule="auto"/>
      </w:pPr>
      <w:r>
        <w:separator/>
      </w:r>
    </w:p>
  </w:footnote>
  <w:footnote w:type="continuationSeparator" w:id="0">
    <w:p w14:paraId="3DC5F4EC" w14:textId="77777777" w:rsidR="005B064F" w:rsidRDefault="005B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B94155B" w14:paraId="161D6DF9" w14:textId="77777777" w:rsidTr="4B94155B">
      <w:trPr>
        <w:trHeight w:val="300"/>
      </w:trPr>
      <w:tc>
        <w:tcPr>
          <w:tcW w:w="2830" w:type="dxa"/>
        </w:tcPr>
        <w:p w14:paraId="1EDC8082" w14:textId="305B0071" w:rsidR="4B94155B" w:rsidRDefault="4B94155B" w:rsidP="4B94155B">
          <w:pPr>
            <w:pStyle w:val="Capalera"/>
            <w:ind w:left="-115"/>
          </w:pPr>
        </w:p>
      </w:tc>
      <w:tc>
        <w:tcPr>
          <w:tcW w:w="2830" w:type="dxa"/>
        </w:tcPr>
        <w:p w14:paraId="34B54A39" w14:textId="6630A494" w:rsidR="4B94155B" w:rsidRDefault="4B94155B" w:rsidP="4B94155B">
          <w:pPr>
            <w:pStyle w:val="Capalera"/>
            <w:jc w:val="center"/>
          </w:pPr>
        </w:p>
      </w:tc>
      <w:tc>
        <w:tcPr>
          <w:tcW w:w="2830" w:type="dxa"/>
        </w:tcPr>
        <w:p w14:paraId="6D8A2AA0" w14:textId="368B0401" w:rsidR="4B94155B" w:rsidRDefault="4B94155B" w:rsidP="4B94155B">
          <w:pPr>
            <w:pStyle w:val="Capalera"/>
            <w:ind w:right="-115"/>
            <w:jc w:val="right"/>
          </w:pPr>
        </w:p>
      </w:tc>
    </w:tr>
  </w:tbl>
  <w:p w14:paraId="38A68557" w14:textId="26E8AB76" w:rsidR="4B94155B" w:rsidRDefault="4B94155B" w:rsidP="4B94155B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AC"/>
    <w:rsid w:val="000217C0"/>
    <w:rsid w:val="00047576"/>
    <w:rsid w:val="00060506"/>
    <w:rsid w:val="00062BCD"/>
    <w:rsid w:val="000772E1"/>
    <w:rsid w:val="000A3B47"/>
    <w:rsid w:val="000A6532"/>
    <w:rsid w:val="000E0C34"/>
    <w:rsid w:val="000E33FF"/>
    <w:rsid w:val="000F1960"/>
    <w:rsid w:val="000F2398"/>
    <w:rsid w:val="000F376C"/>
    <w:rsid w:val="00105651"/>
    <w:rsid w:val="00117B43"/>
    <w:rsid w:val="001234E3"/>
    <w:rsid w:val="001273F4"/>
    <w:rsid w:val="00157B03"/>
    <w:rsid w:val="0017435D"/>
    <w:rsid w:val="00180968"/>
    <w:rsid w:val="0018564D"/>
    <w:rsid w:val="001D0751"/>
    <w:rsid w:val="001F6B93"/>
    <w:rsid w:val="00235F23"/>
    <w:rsid w:val="00254C4B"/>
    <w:rsid w:val="002671E3"/>
    <w:rsid w:val="00274179"/>
    <w:rsid w:val="00276145"/>
    <w:rsid w:val="002A1108"/>
    <w:rsid w:val="002C23A2"/>
    <w:rsid w:val="002C4BBF"/>
    <w:rsid w:val="002E41D6"/>
    <w:rsid w:val="00331990"/>
    <w:rsid w:val="00362ED6"/>
    <w:rsid w:val="00372680"/>
    <w:rsid w:val="003779E0"/>
    <w:rsid w:val="00377DB4"/>
    <w:rsid w:val="00384FBA"/>
    <w:rsid w:val="003D6177"/>
    <w:rsid w:val="003E0C6C"/>
    <w:rsid w:val="00405EBA"/>
    <w:rsid w:val="00412765"/>
    <w:rsid w:val="00421E72"/>
    <w:rsid w:val="00423109"/>
    <w:rsid w:val="0042604B"/>
    <w:rsid w:val="004343C0"/>
    <w:rsid w:val="00447511"/>
    <w:rsid w:val="00450584"/>
    <w:rsid w:val="004570C7"/>
    <w:rsid w:val="00460540"/>
    <w:rsid w:val="00475345"/>
    <w:rsid w:val="0048203B"/>
    <w:rsid w:val="004B296B"/>
    <w:rsid w:val="004B73EE"/>
    <w:rsid w:val="004D2765"/>
    <w:rsid w:val="004D3BF5"/>
    <w:rsid w:val="00514E5B"/>
    <w:rsid w:val="00534758"/>
    <w:rsid w:val="005509BD"/>
    <w:rsid w:val="00551BEC"/>
    <w:rsid w:val="005749C7"/>
    <w:rsid w:val="0058219F"/>
    <w:rsid w:val="005847F2"/>
    <w:rsid w:val="00585383"/>
    <w:rsid w:val="005A3437"/>
    <w:rsid w:val="005A6802"/>
    <w:rsid w:val="005B064F"/>
    <w:rsid w:val="005B3C2A"/>
    <w:rsid w:val="005C4455"/>
    <w:rsid w:val="005F0F84"/>
    <w:rsid w:val="00601042"/>
    <w:rsid w:val="00607054"/>
    <w:rsid w:val="0061063B"/>
    <w:rsid w:val="00636060"/>
    <w:rsid w:val="00636847"/>
    <w:rsid w:val="00642DB0"/>
    <w:rsid w:val="006450D2"/>
    <w:rsid w:val="006533A5"/>
    <w:rsid w:val="00657E8D"/>
    <w:rsid w:val="006866C1"/>
    <w:rsid w:val="0069446C"/>
    <w:rsid w:val="006B0E37"/>
    <w:rsid w:val="006B34DF"/>
    <w:rsid w:val="006C1FE1"/>
    <w:rsid w:val="006C3CEE"/>
    <w:rsid w:val="006D0611"/>
    <w:rsid w:val="006F06AA"/>
    <w:rsid w:val="00720F72"/>
    <w:rsid w:val="0074729E"/>
    <w:rsid w:val="00752EDD"/>
    <w:rsid w:val="00763955"/>
    <w:rsid w:val="0076641A"/>
    <w:rsid w:val="00773807"/>
    <w:rsid w:val="00796DD7"/>
    <w:rsid w:val="00797BAC"/>
    <w:rsid w:val="007A2104"/>
    <w:rsid w:val="007A41E2"/>
    <w:rsid w:val="007A62BA"/>
    <w:rsid w:val="007C1674"/>
    <w:rsid w:val="007D03AA"/>
    <w:rsid w:val="007D56CE"/>
    <w:rsid w:val="008136AC"/>
    <w:rsid w:val="00836BEE"/>
    <w:rsid w:val="008450F8"/>
    <w:rsid w:val="0087393C"/>
    <w:rsid w:val="0089028D"/>
    <w:rsid w:val="008C294C"/>
    <w:rsid w:val="008D52EF"/>
    <w:rsid w:val="008E7CD4"/>
    <w:rsid w:val="008F0B9F"/>
    <w:rsid w:val="009510AD"/>
    <w:rsid w:val="00954FCF"/>
    <w:rsid w:val="00962731"/>
    <w:rsid w:val="0098653A"/>
    <w:rsid w:val="009B2D90"/>
    <w:rsid w:val="009C5CD1"/>
    <w:rsid w:val="009D2829"/>
    <w:rsid w:val="009F3C88"/>
    <w:rsid w:val="00A54908"/>
    <w:rsid w:val="00A55CD6"/>
    <w:rsid w:val="00A56431"/>
    <w:rsid w:val="00AA294B"/>
    <w:rsid w:val="00AB265A"/>
    <w:rsid w:val="00AC401F"/>
    <w:rsid w:val="00AD02A9"/>
    <w:rsid w:val="00AE3B2B"/>
    <w:rsid w:val="00AF7A79"/>
    <w:rsid w:val="00B10F6E"/>
    <w:rsid w:val="00B24C1B"/>
    <w:rsid w:val="00B24CB2"/>
    <w:rsid w:val="00B30769"/>
    <w:rsid w:val="00B34951"/>
    <w:rsid w:val="00B720A8"/>
    <w:rsid w:val="00B72E6D"/>
    <w:rsid w:val="00B84C17"/>
    <w:rsid w:val="00BD22A2"/>
    <w:rsid w:val="00BD36BC"/>
    <w:rsid w:val="00BE302F"/>
    <w:rsid w:val="00BF268B"/>
    <w:rsid w:val="00BF3355"/>
    <w:rsid w:val="00C04803"/>
    <w:rsid w:val="00C13699"/>
    <w:rsid w:val="00C4450B"/>
    <w:rsid w:val="00C4465D"/>
    <w:rsid w:val="00C46A86"/>
    <w:rsid w:val="00C53588"/>
    <w:rsid w:val="00C6013C"/>
    <w:rsid w:val="00C64DD6"/>
    <w:rsid w:val="00C805BE"/>
    <w:rsid w:val="00C80F2E"/>
    <w:rsid w:val="00C86709"/>
    <w:rsid w:val="00CB440E"/>
    <w:rsid w:val="00CD1C7F"/>
    <w:rsid w:val="00CE5957"/>
    <w:rsid w:val="00CE66FF"/>
    <w:rsid w:val="00CE71B6"/>
    <w:rsid w:val="00CF32E5"/>
    <w:rsid w:val="00CF72F0"/>
    <w:rsid w:val="00D24051"/>
    <w:rsid w:val="00D26AE7"/>
    <w:rsid w:val="00D3563A"/>
    <w:rsid w:val="00D9508D"/>
    <w:rsid w:val="00DD74AD"/>
    <w:rsid w:val="00DE5056"/>
    <w:rsid w:val="00E227A9"/>
    <w:rsid w:val="00E2701F"/>
    <w:rsid w:val="00E53B38"/>
    <w:rsid w:val="00E57F68"/>
    <w:rsid w:val="00E669A5"/>
    <w:rsid w:val="00E70ED8"/>
    <w:rsid w:val="00E7513E"/>
    <w:rsid w:val="00EB06E8"/>
    <w:rsid w:val="00EB08B1"/>
    <w:rsid w:val="00EB6CFF"/>
    <w:rsid w:val="00F14473"/>
    <w:rsid w:val="00F16014"/>
    <w:rsid w:val="00F27885"/>
    <w:rsid w:val="00F50A6E"/>
    <w:rsid w:val="00F63CE2"/>
    <w:rsid w:val="00F851B3"/>
    <w:rsid w:val="00F9123A"/>
    <w:rsid w:val="00F94A9E"/>
    <w:rsid w:val="00FD35A5"/>
    <w:rsid w:val="00FD5FDD"/>
    <w:rsid w:val="00FD783E"/>
    <w:rsid w:val="019172EF"/>
    <w:rsid w:val="031EB603"/>
    <w:rsid w:val="040C5F36"/>
    <w:rsid w:val="043459AC"/>
    <w:rsid w:val="05854AFE"/>
    <w:rsid w:val="0667B36E"/>
    <w:rsid w:val="06FDF746"/>
    <w:rsid w:val="07F80953"/>
    <w:rsid w:val="08397022"/>
    <w:rsid w:val="08F789E6"/>
    <w:rsid w:val="09E70315"/>
    <w:rsid w:val="0A2A25EB"/>
    <w:rsid w:val="0B2CD915"/>
    <w:rsid w:val="0C18B472"/>
    <w:rsid w:val="0C6FAF88"/>
    <w:rsid w:val="0CD61A56"/>
    <w:rsid w:val="0D64EEFE"/>
    <w:rsid w:val="0DB3417C"/>
    <w:rsid w:val="0DCEA9A8"/>
    <w:rsid w:val="0F102D5D"/>
    <w:rsid w:val="0F505534"/>
    <w:rsid w:val="0F96EFBC"/>
    <w:rsid w:val="0FC96757"/>
    <w:rsid w:val="0FD07DBA"/>
    <w:rsid w:val="106A0F92"/>
    <w:rsid w:val="1209A39E"/>
    <w:rsid w:val="128A9A78"/>
    <w:rsid w:val="12CFCA8F"/>
    <w:rsid w:val="12F595FC"/>
    <w:rsid w:val="139AD593"/>
    <w:rsid w:val="13BF9B89"/>
    <w:rsid w:val="13C7D0B7"/>
    <w:rsid w:val="15204E73"/>
    <w:rsid w:val="15851336"/>
    <w:rsid w:val="15CB1AAB"/>
    <w:rsid w:val="163B1B99"/>
    <w:rsid w:val="16960071"/>
    <w:rsid w:val="175F0741"/>
    <w:rsid w:val="1784C364"/>
    <w:rsid w:val="18282248"/>
    <w:rsid w:val="19350A33"/>
    <w:rsid w:val="1A5ACD8A"/>
    <w:rsid w:val="1A9B350F"/>
    <w:rsid w:val="1B8CBF1B"/>
    <w:rsid w:val="1C391FB2"/>
    <w:rsid w:val="1CDA9DDC"/>
    <w:rsid w:val="1CE5C2A3"/>
    <w:rsid w:val="1D107AA7"/>
    <w:rsid w:val="1D27048D"/>
    <w:rsid w:val="1E819304"/>
    <w:rsid w:val="1F23CF49"/>
    <w:rsid w:val="1F79C980"/>
    <w:rsid w:val="1FF28DF8"/>
    <w:rsid w:val="201A141A"/>
    <w:rsid w:val="20CC613F"/>
    <w:rsid w:val="2177B9FA"/>
    <w:rsid w:val="2407F5D8"/>
    <w:rsid w:val="245AB045"/>
    <w:rsid w:val="25110022"/>
    <w:rsid w:val="259DE343"/>
    <w:rsid w:val="25EF611D"/>
    <w:rsid w:val="26198C97"/>
    <w:rsid w:val="267D882B"/>
    <w:rsid w:val="276861D7"/>
    <w:rsid w:val="27A2D4B4"/>
    <w:rsid w:val="285F3045"/>
    <w:rsid w:val="28C72B26"/>
    <w:rsid w:val="28E6FD89"/>
    <w:rsid w:val="2A70F154"/>
    <w:rsid w:val="2AE1AD1A"/>
    <w:rsid w:val="2BDACBE9"/>
    <w:rsid w:val="2D5A03B1"/>
    <w:rsid w:val="2D7C9DDB"/>
    <w:rsid w:val="2F3FF7FC"/>
    <w:rsid w:val="30BE3787"/>
    <w:rsid w:val="3108203C"/>
    <w:rsid w:val="31099ACA"/>
    <w:rsid w:val="313C6A11"/>
    <w:rsid w:val="3169EF8A"/>
    <w:rsid w:val="31750D68"/>
    <w:rsid w:val="3225E729"/>
    <w:rsid w:val="32B6EDAC"/>
    <w:rsid w:val="32ECBEFF"/>
    <w:rsid w:val="33C1B78A"/>
    <w:rsid w:val="3487A5C2"/>
    <w:rsid w:val="382CE67C"/>
    <w:rsid w:val="382D5E3D"/>
    <w:rsid w:val="38DCD772"/>
    <w:rsid w:val="39C5DF53"/>
    <w:rsid w:val="39C8B6DD"/>
    <w:rsid w:val="3D00579F"/>
    <w:rsid w:val="3D94AD9A"/>
    <w:rsid w:val="3E0ABFE0"/>
    <w:rsid w:val="3EF6494C"/>
    <w:rsid w:val="401BF87A"/>
    <w:rsid w:val="403583E9"/>
    <w:rsid w:val="407548AE"/>
    <w:rsid w:val="40902F93"/>
    <w:rsid w:val="41B7C8DB"/>
    <w:rsid w:val="4314AB49"/>
    <w:rsid w:val="440B0827"/>
    <w:rsid w:val="451495D2"/>
    <w:rsid w:val="45A2DC77"/>
    <w:rsid w:val="4604D9CF"/>
    <w:rsid w:val="46427111"/>
    <w:rsid w:val="46C9A0A4"/>
    <w:rsid w:val="46D2DA6C"/>
    <w:rsid w:val="470DE67D"/>
    <w:rsid w:val="47AA7041"/>
    <w:rsid w:val="48CA16DF"/>
    <w:rsid w:val="48CC95EF"/>
    <w:rsid w:val="493744FA"/>
    <w:rsid w:val="4986EEFF"/>
    <w:rsid w:val="49ED6C69"/>
    <w:rsid w:val="4A45873F"/>
    <w:rsid w:val="4B15E234"/>
    <w:rsid w:val="4B94155B"/>
    <w:rsid w:val="4C1B7776"/>
    <w:rsid w:val="4D8688A1"/>
    <w:rsid w:val="4DCBF005"/>
    <w:rsid w:val="4E0AB61D"/>
    <w:rsid w:val="4E41A3FB"/>
    <w:rsid w:val="4F194629"/>
    <w:rsid w:val="4F9293B8"/>
    <w:rsid w:val="4FC8F356"/>
    <w:rsid w:val="503A09CA"/>
    <w:rsid w:val="51D5DA2B"/>
    <w:rsid w:val="5217B6BD"/>
    <w:rsid w:val="5278E6AB"/>
    <w:rsid w:val="535DB5FE"/>
    <w:rsid w:val="53D3AF06"/>
    <w:rsid w:val="54360612"/>
    <w:rsid w:val="545D7FF9"/>
    <w:rsid w:val="559EA41E"/>
    <w:rsid w:val="5613EB9B"/>
    <w:rsid w:val="5623388E"/>
    <w:rsid w:val="57D54892"/>
    <w:rsid w:val="582C4E40"/>
    <w:rsid w:val="58451BAF"/>
    <w:rsid w:val="5861C777"/>
    <w:rsid w:val="59B61348"/>
    <w:rsid w:val="59F9DCA2"/>
    <w:rsid w:val="5A6AD033"/>
    <w:rsid w:val="5B4E5D2E"/>
    <w:rsid w:val="5B878733"/>
    <w:rsid w:val="5BD868E8"/>
    <w:rsid w:val="5C06A094"/>
    <w:rsid w:val="5C6A6EC6"/>
    <w:rsid w:val="5CF6E888"/>
    <w:rsid w:val="5D339DDD"/>
    <w:rsid w:val="5D746703"/>
    <w:rsid w:val="5E2A1E62"/>
    <w:rsid w:val="5E9C741C"/>
    <w:rsid w:val="5E9E7B2B"/>
    <w:rsid w:val="60475AA0"/>
    <w:rsid w:val="607FABBB"/>
    <w:rsid w:val="608C732E"/>
    <w:rsid w:val="609D7F12"/>
    <w:rsid w:val="60E7002B"/>
    <w:rsid w:val="6161BF24"/>
    <w:rsid w:val="628E1F2A"/>
    <w:rsid w:val="62F1443A"/>
    <w:rsid w:val="63CF4009"/>
    <w:rsid w:val="647E68D3"/>
    <w:rsid w:val="64CF8BE7"/>
    <w:rsid w:val="66779C26"/>
    <w:rsid w:val="6749533B"/>
    <w:rsid w:val="676C1762"/>
    <w:rsid w:val="677E46C9"/>
    <w:rsid w:val="68360FD4"/>
    <w:rsid w:val="6951D9F6"/>
    <w:rsid w:val="698F2A43"/>
    <w:rsid w:val="6A3204E5"/>
    <w:rsid w:val="6A3C31B2"/>
    <w:rsid w:val="6A76AA90"/>
    <w:rsid w:val="6AA9575D"/>
    <w:rsid w:val="6AB49828"/>
    <w:rsid w:val="6BCAA7CF"/>
    <w:rsid w:val="6D393494"/>
    <w:rsid w:val="6D6EB5A3"/>
    <w:rsid w:val="6D7F0C61"/>
    <w:rsid w:val="6FBE43F0"/>
    <w:rsid w:val="710B18DA"/>
    <w:rsid w:val="73A643FE"/>
    <w:rsid w:val="74C6434F"/>
    <w:rsid w:val="760B8A23"/>
    <w:rsid w:val="7649C751"/>
    <w:rsid w:val="7691BB7E"/>
    <w:rsid w:val="76C17902"/>
    <w:rsid w:val="77BC5213"/>
    <w:rsid w:val="77E597B2"/>
    <w:rsid w:val="782015B1"/>
    <w:rsid w:val="78AE58D2"/>
    <w:rsid w:val="79931523"/>
    <w:rsid w:val="79DB49C5"/>
    <w:rsid w:val="7B781904"/>
    <w:rsid w:val="7BF95FCA"/>
    <w:rsid w:val="7C4956F4"/>
    <w:rsid w:val="7C56C3DE"/>
    <w:rsid w:val="7CE3FEAC"/>
    <w:rsid w:val="7D06CBCF"/>
    <w:rsid w:val="7D55131E"/>
    <w:rsid w:val="7D8B668A"/>
    <w:rsid w:val="7F352623"/>
    <w:rsid w:val="7F9A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8043"/>
  <w15:chartTrackingRefBased/>
  <w15:docId w15:val="{224ECA8D-1647-41DC-9CEE-F64D3A5A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331990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54FC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54FCF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54FCF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54FC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54FCF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54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54FCF"/>
    <w:rPr>
      <w:rFonts w:ascii="Segoe UI" w:hAnsi="Segoe UI" w:cs="Segoe UI"/>
      <w:sz w:val="18"/>
      <w:szCs w:val="18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D3563A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D3563A"/>
  </w:style>
  <w:style w:type="paragraph" w:styleId="NormalWeb">
    <w:name w:val="Normal (Web)"/>
    <w:basedOn w:val="Normal"/>
    <w:uiPriority w:val="99"/>
    <w:unhideWhenUsed/>
    <w:rsid w:val="0042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Revisi">
    <w:name w:val="Revision"/>
    <w:hidden/>
    <w:uiPriority w:val="99"/>
    <w:semiHidden/>
    <w:rsid w:val="008D52EF"/>
    <w:pPr>
      <w:spacing w:after="0" w:line="240" w:lineRule="auto"/>
    </w:pPr>
  </w:style>
  <w:style w:type="paragraph" w:customStyle="1" w:styleId="paragraph">
    <w:name w:val="paragraph"/>
    <w:basedOn w:val="Normal"/>
    <w:rsid w:val="00642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normaltextrun">
    <w:name w:val="normaltextrun"/>
    <w:basedOn w:val="Tipusdelletraperdefectedelpargraf"/>
    <w:rsid w:val="00642DB0"/>
  </w:style>
  <w:style w:type="character" w:customStyle="1" w:styleId="eop">
    <w:name w:val="eop"/>
    <w:basedOn w:val="Tipusdelletraperdefectedelpargraf"/>
    <w:rsid w:val="00642DB0"/>
  </w:style>
  <w:style w:type="character" w:customStyle="1" w:styleId="ui-provider">
    <w:name w:val="ui-provider"/>
    <w:basedOn w:val="Tipusdelletraperdefectedelpargraf"/>
    <w:rsid w:val="00CE5957"/>
  </w:style>
  <w:style w:type="table" w:styleId="Taulaambquadrcula">
    <w:name w:val="Table Grid"/>
    <w:basedOn w:val="Tau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paleraCar">
    <w:name w:val="Capçalera Car"/>
    <w:basedOn w:val="Tipusdelletraperdefectedelpargraf"/>
    <w:link w:val="Capalera"/>
    <w:uiPriority w:val="99"/>
  </w:style>
  <w:style w:type="paragraph" w:styleId="Capalera">
    <w:name w:val="header"/>
    <w:basedOn w:val="Normal"/>
    <w:link w:val="Capaler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</w:style>
  <w:style w:type="paragraph" w:styleId="Peu">
    <w:name w:val="footer"/>
    <w:basedOn w:val="Normal"/>
    <w:link w:val="Peu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0aab6aedd0a547a7" Type="http://schemas.microsoft.com/office/2016/09/relationships/commentsIds" Target="commentsIds.xml"/><Relationship Id="rId2" Type="http://schemas.openxmlformats.org/officeDocument/2006/relationships/customXml" Target="../customXml/item2.xml"/><Relationship Id="Rb4e121d42e8d451d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fe2e21-dc38-4e4a-83a8-50f186e6b062">
      <UserInfo>
        <DisplayName>Vives Fernandez, Gerard</DisplayName>
        <AccountId>11</AccountId>
        <AccountType/>
      </UserInfo>
    </SharedWithUsers>
    <_activity xmlns="779065f0-e3d1-4d55-af3a-bd477cb17a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D126870A1BA459524A31DFC70FC5B" ma:contentTypeVersion="13" ma:contentTypeDescription="Crea un document nou" ma:contentTypeScope="" ma:versionID="b1b90a57b007968e22ac384093901229">
  <xsd:schema xmlns:xsd="http://www.w3.org/2001/XMLSchema" xmlns:xs="http://www.w3.org/2001/XMLSchema" xmlns:p="http://schemas.microsoft.com/office/2006/metadata/properties" xmlns:ns3="779065f0-e3d1-4d55-af3a-bd477cb17ad9" xmlns:ns4="44fe2e21-dc38-4e4a-83a8-50f186e6b062" targetNamespace="http://schemas.microsoft.com/office/2006/metadata/properties" ma:root="true" ma:fieldsID="0ab5631f32a6b54bc9d3be55325df71d" ns3:_="" ns4:_="">
    <xsd:import namespace="779065f0-e3d1-4d55-af3a-bd477cb17ad9"/>
    <xsd:import namespace="44fe2e21-dc38-4e4a-83a8-50f186e6b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065f0-e3d1-4d55-af3a-bd477cb17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e2e21-dc38-4e4a-83a8-50f186e6b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8F09-C41B-4C96-AFC8-3D9407D263A1}">
  <ds:schemaRefs>
    <ds:schemaRef ds:uri="http://schemas.microsoft.com/office/2006/metadata/properties"/>
    <ds:schemaRef ds:uri="http://schemas.microsoft.com/office/infopath/2007/PartnerControls"/>
    <ds:schemaRef ds:uri="44fe2e21-dc38-4e4a-83a8-50f186e6b062"/>
    <ds:schemaRef ds:uri="779065f0-e3d1-4d55-af3a-bd477cb17ad9"/>
  </ds:schemaRefs>
</ds:datastoreItem>
</file>

<file path=customXml/itemProps2.xml><?xml version="1.0" encoding="utf-8"?>
<ds:datastoreItem xmlns:ds="http://schemas.openxmlformats.org/officeDocument/2006/customXml" ds:itemID="{532820A2-2CE7-4489-9FC1-279E91E10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28D2D-3F7F-4E37-A5CD-0F39CDEBB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065f0-e3d1-4d55-af3a-bd477cb17ad9"/>
    <ds:schemaRef ds:uri="44fe2e21-dc38-4e4a-83a8-50f186e6b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525081-F868-4BD8-A008-7BC44142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Domenech, Nieves</dc:creator>
  <cp:keywords/>
  <dc:description/>
  <cp:lastModifiedBy>AJ EXT</cp:lastModifiedBy>
  <cp:revision>5</cp:revision>
  <dcterms:created xsi:type="dcterms:W3CDTF">2023-06-12T10:33:00Z</dcterms:created>
  <dcterms:modified xsi:type="dcterms:W3CDTF">2023-06-12T11:07:00Z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0x0101006A9D126870A1BA459524A31DFC70FC5B</vt:lpwstr>
  </property>
  <property fmtid="{D5CDD505-2E9C-101B-9397-08002B2CF9AE}" pid="3" name="MediaServiceImageTags">
    <vt:lpwstr/>
  </property>
</Properties>
</file>